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DC72B" w14:textId="5DE68988" w:rsidR="00DD348E" w:rsidRPr="00DD348E" w:rsidRDefault="00DD348E" w:rsidP="00DD348E">
      <w:pPr>
        <w:spacing w:after="200" w:line="276" w:lineRule="auto"/>
        <w:ind w:left="0" w:firstLine="0"/>
        <w:jc w:val="center"/>
        <w:rPr>
          <w:rFonts w:ascii="Calibri" w:eastAsia="Calibri" w:hAnsi="Calibri" w:cs="Calibri"/>
          <w:b/>
          <w:bCs/>
          <w:color w:val="auto"/>
          <w:sz w:val="28"/>
          <w:szCs w:val="28"/>
        </w:rPr>
      </w:pPr>
      <w:r w:rsidRPr="00DD348E">
        <w:rPr>
          <w:rFonts w:ascii="Calibri" w:eastAsia="Calibri" w:hAnsi="Calibri" w:cs="Calibri"/>
          <w:b/>
          <w:bCs/>
          <w:color w:val="auto"/>
          <w:sz w:val="28"/>
          <w:szCs w:val="28"/>
        </w:rPr>
        <w:t>Motions for In-Person Hearings</w:t>
      </w:r>
    </w:p>
    <w:p w14:paraId="06742912" w14:textId="03898DDF" w:rsidR="00DD348E" w:rsidRPr="00DD348E" w:rsidRDefault="00087786" w:rsidP="00DD348E">
      <w:pPr>
        <w:spacing w:after="200" w:line="276" w:lineRule="auto"/>
        <w:ind w:left="0" w:firstLine="0"/>
      </w:pPr>
      <w:r w:rsidRPr="00087786">
        <w:rPr>
          <w:rFonts w:ascii="Calibri" w:eastAsia="Calibri" w:hAnsi="Calibri" w:cs="Calibri"/>
          <w:b/>
          <w:bCs/>
          <w:color w:val="auto"/>
          <w:sz w:val="28"/>
          <w:szCs w:val="28"/>
        </w:rPr>
        <w:t xml:space="preserve">Since the onset of the COVID-19 pandemic, the Workers’ Compensation Board has </w:t>
      </w:r>
      <w:r w:rsidR="00A14EAE">
        <w:rPr>
          <w:rFonts w:ascii="Calibri" w:eastAsia="Calibri" w:hAnsi="Calibri" w:cs="Calibri"/>
          <w:b/>
          <w:bCs/>
          <w:color w:val="auto"/>
          <w:sz w:val="28"/>
          <w:szCs w:val="28"/>
        </w:rPr>
        <w:t xml:space="preserve">scheduled </w:t>
      </w:r>
      <w:r w:rsidRPr="00087786">
        <w:rPr>
          <w:rFonts w:ascii="Calibri" w:eastAsia="Calibri" w:hAnsi="Calibri" w:cs="Calibri"/>
          <w:b/>
          <w:bCs/>
          <w:color w:val="auto"/>
          <w:sz w:val="28"/>
          <w:szCs w:val="28"/>
        </w:rPr>
        <w:t xml:space="preserve">hearings and other proceedings </w:t>
      </w:r>
      <w:r w:rsidR="00E678A7">
        <w:rPr>
          <w:rFonts w:ascii="Calibri" w:eastAsia="Calibri" w:hAnsi="Calibri" w:cs="Calibri"/>
          <w:b/>
          <w:bCs/>
          <w:color w:val="auto"/>
          <w:sz w:val="28"/>
          <w:szCs w:val="28"/>
        </w:rPr>
        <w:t xml:space="preserve">to occur </w:t>
      </w:r>
      <w:r w:rsidRPr="00087786">
        <w:rPr>
          <w:rFonts w:ascii="Calibri" w:eastAsia="Calibri" w:hAnsi="Calibri" w:cs="Calibri"/>
          <w:b/>
          <w:bCs/>
          <w:color w:val="auto"/>
          <w:sz w:val="28"/>
          <w:szCs w:val="28"/>
        </w:rPr>
        <w:t xml:space="preserve">remotely.  </w:t>
      </w:r>
      <w:r>
        <w:rPr>
          <w:rFonts w:ascii="Calibri" w:eastAsia="Calibri" w:hAnsi="Calibri" w:cs="Calibri"/>
          <w:b/>
          <w:bCs/>
          <w:color w:val="auto"/>
          <w:sz w:val="28"/>
          <w:szCs w:val="28"/>
        </w:rPr>
        <w:t>While we will continue to do so</w:t>
      </w:r>
      <w:r w:rsidR="000F6C17">
        <w:rPr>
          <w:rFonts w:ascii="Calibri" w:eastAsia="Calibri" w:hAnsi="Calibri" w:cs="Calibri"/>
          <w:b/>
          <w:bCs/>
          <w:color w:val="auto"/>
          <w:sz w:val="28"/>
          <w:szCs w:val="28"/>
        </w:rPr>
        <w:t xml:space="preserve"> for the time being, a</w:t>
      </w:r>
      <w:r w:rsidRPr="00087786">
        <w:rPr>
          <w:rFonts w:ascii="Calibri" w:eastAsia="Calibri" w:hAnsi="Calibri" w:cs="Calibri"/>
          <w:b/>
          <w:bCs/>
          <w:color w:val="auto"/>
          <w:sz w:val="28"/>
          <w:szCs w:val="28"/>
        </w:rPr>
        <w:t>ny party that wants to conduct a hearing in person, is encouraged to file a motion (</w:t>
      </w:r>
      <w:r w:rsidR="00DF0B55">
        <w:rPr>
          <w:rFonts w:ascii="Calibri" w:eastAsia="Calibri" w:hAnsi="Calibri" w:cs="Calibri"/>
          <w:b/>
          <w:bCs/>
          <w:color w:val="auto"/>
          <w:sz w:val="28"/>
          <w:szCs w:val="28"/>
        </w:rPr>
        <w:t xml:space="preserve">example </w:t>
      </w:r>
      <w:r w:rsidRPr="00087786">
        <w:rPr>
          <w:rFonts w:ascii="Calibri" w:eastAsia="Calibri" w:hAnsi="Calibri" w:cs="Calibri"/>
          <w:b/>
          <w:bCs/>
          <w:color w:val="auto"/>
          <w:sz w:val="28"/>
          <w:szCs w:val="28"/>
        </w:rPr>
        <w:t xml:space="preserve">attached) at least 30 days before the scheduled hearing.  </w:t>
      </w:r>
      <w:r w:rsidR="008D2458">
        <w:rPr>
          <w:rFonts w:ascii="Calibri" w:eastAsia="Calibri" w:hAnsi="Calibri" w:cs="Calibri"/>
          <w:b/>
          <w:bCs/>
          <w:color w:val="auto"/>
          <w:sz w:val="28"/>
          <w:szCs w:val="28"/>
        </w:rPr>
        <w:t xml:space="preserve">Because the board wants to </w:t>
      </w:r>
      <w:r w:rsidR="00091223">
        <w:rPr>
          <w:rFonts w:ascii="Calibri" w:eastAsia="Calibri" w:hAnsi="Calibri" w:cs="Calibri"/>
          <w:b/>
          <w:bCs/>
          <w:color w:val="auto"/>
          <w:sz w:val="28"/>
          <w:szCs w:val="28"/>
        </w:rPr>
        <w:t>offer this option as soon as possible, s</w:t>
      </w:r>
      <w:r w:rsidR="001E3EAB">
        <w:rPr>
          <w:rFonts w:ascii="Calibri" w:eastAsia="Calibri" w:hAnsi="Calibri" w:cs="Calibri"/>
          <w:b/>
          <w:bCs/>
          <w:color w:val="auto"/>
          <w:sz w:val="28"/>
          <w:szCs w:val="28"/>
        </w:rPr>
        <w:t xml:space="preserve">ome </w:t>
      </w:r>
      <w:r w:rsidRPr="00087786">
        <w:rPr>
          <w:rFonts w:ascii="Calibri" w:eastAsia="Calibri" w:hAnsi="Calibri" w:cs="Calibri"/>
          <w:b/>
          <w:bCs/>
          <w:color w:val="auto"/>
          <w:sz w:val="28"/>
          <w:szCs w:val="28"/>
        </w:rPr>
        <w:t xml:space="preserve">motions </w:t>
      </w:r>
      <w:r w:rsidR="001D74F0">
        <w:rPr>
          <w:rFonts w:ascii="Calibri" w:eastAsia="Calibri" w:hAnsi="Calibri" w:cs="Calibri"/>
          <w:b/>
          <w:bCs/>
          <w:color w:val="auto"/>
          <w:sz w:val="28"/>
          <w:szCs w:val="28"/>
        </w:rPr>
        <w:t xml:space="preserve">initially </w:t>
      </w:r>
      <w:r w:rsidRPr="00087786">
        <w:rPr>
          <w:rFonts w:ascii="Calibri" w:eastAsia="Calibri" w:hAnsi="Calibri" w:cs="Calibri"/>
          <w:b/>
          <w:bCs/>
          <w:color w:val="auto"/>
          <w:sz w:val="28"/>
          <w:szCs w:val="28"/>
        </w:rPr>
        <w:t>will</w:t>
      </w:r>
      <w:r w:rsidR="005D15EB">
        <w:rPr>
          <w:rFonts w:ascii="Calibri" w:eastAsia="Calibri" w:hAnsi="Calibri" w:cs="Calibri"/>
          <w:b/>
          <w:bCs/>
          <w:color w:val="auto"/>
          <w:sz w:val="28"/>
          <w:szCs w:val="28"/>
        </w:rPr>
        <w:t xml:space="preserve"> </w:t>
      </w:r>
      <w:r w:rsidRPr="00087786">
        <w:rPr>
          <w:rFonts w:ascii="Calibri" w:eastAsia="Calibri" w:hAnsi="Calibri" w:cs="Calibri"/>
          <w:b/>
          <w:bCs/>
          <w:color w:val="auto"/>
          <w:sz w:val="28"/>
          <w:szCs w:val="28"/>
        </w:rPr>
        <w:t>be filed within 30 days of hearings</w:t>
      </w:r>
      <w:r w:rsidR="000C2FEE">
        <w:rPr>
          <w:rFonts w:ascii="Calibri" w:eastAsia="Calibri" w:hAnsi="Calibri" w:cs="Calibri"/>
          <w:b/>
          <w:bCs/>
          <w:color w:val="auto"/>
          <w:sz w:val="28"/>
          <w:szCs w:val="28"/>
        </w:rPr>
        <w:t xml:space="preserve">.  </w:t>
      </w:r>
      <w:r w:rsidR="005D6931">
        <w:rPr>
          <w:rFonts w:ascii="Calibri" w:eastAsia="Calibri" w:hAnsi="Calibri" w:cs="Calibri"/>
          <w:b/>
          <w:bCs/>
          <w:color w:val="auto"/>
          <w:sz w:val="28"/>
          <w:szCs w:val="28"/>
        </w:rPr>
        <w:t xml:space="preserve">For hearings on and after </w:t>
      </w:r>
      <w:r w:rsidR="000C2FEE">
        <w:rPr>
          <w:rFonts w:ascii="Calibri" w:eastAsia="Calibri" w:hAnsi="Calibri" w:cs="Calibri"/>
          <w:b/>
          <w:bCs/>
          <w:color w:val="auto"/>
          <w:sz w:val="28"/>
          <w:szCs w:val="28"/>
        </w:rPr>
        <w:t>June</w:t>
      </w:r>
      <w:r w:rsidR="005D6931">
        <w:rPr>
          <w:rFonts w:ascii="Calibri" w:eastAsia="Calibri" w:hAnsi="Calibri" w:cs="Calibri"/>
          <w:b/>
          <w:bCs/>
          <w:color w:val="auto"/>
          <w:sz w:val="28"/>
          <w:szCs w:val="28"/>
        </w:rPr>
        <w:t xml:space="preserve"> 1, 2022, </w:t>
      </w:r>
      <w:r w:rsidR="0005752A">
        <w:rPr>
          <w:rFonts w:ascii="Calibri" w:eastAsia="Calibri" w:hAnsi="Calibri" w:cs="Calibri"/>
          <w:b/>
          <w:bCs/>
          <w:color w:val="auto"/>
          <w:sz w:val="28"/>
          <w:szCs w:val="28"/>
        </w:rPr>
        <w:t xml:space="preserve">the board will endeavor to issue </w:t>
      </w:r>
      <w:r w:rsidR="005D6931">
        <w:rPr>
          <w:rFonts w:ascii="Calibri" w:eastAsia="Calibri" w:hAnsi="Calibri" w:cs="Calibri"/>
          <w:b/>
          <w:bCs/>
          <w:color w:val="auto"/>
          <w:sz w:val="28"/>
          <w:szCs w:val="28"/>
        </w:rPr>
        <w:t xml:space="preserve">notices </w:t>
      </w:r>
      <w:r w:rsidR="0005752A">
        <w:rPr>
          <w:rFonts w:ascii="Calibri" w:eastAsia="Calibri" w:hAnsi="Calibri" w:cs="Calibri"/>
          <w:b/>
          <w:bCs/>
          <w:color w:val="auto"/>
          <w:sz w:val="28"/>
          <w:szCs w:val="28"/>
        </w:rPr>
        <w:t xml:space="preserve">45 days in advance and </w:t>
      </w:r>
      <w:r w:rsidRPr="00087786">
        <w:rPr>
          <w:rFonts w:ascii="Calibri" w:eastAsia="Calibri" w:hAnsi="Calibri" w:cs="Calibri"/>
          <w:b/>
          <w:bCs/>
          <w:color w:val="auto"/>
          <w:sz w:val="28"/>
          <w:szCs w:val="28"/>
        </w:rPr>
        <w:t>motions filed within 30 days may be denied.  Motions should be filed with the presiding administrative law judge in the regional office to which the case is assigned.  Administrative law judges will rule on motions as the needs of each case dictate.</w:t>
      </w:r>
    </w:p>
    <w:p w14:paraId="5C7BABEB" w14:textId="5FBD9804" w:rsidR="009A78FD" w:rsidRPr="00DD348E" w:rsidRDefault="009A78FD" w:rsidP="00DD348E"/>
    <w:sectPr w:rsidR="009A78FD" w:rsidRPr="00DD348E" w:rsidSect="00A636E6">
      <w:pgSz w:w="12240" w:h="15840"/>
      <w:pgMar w:top="1152"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E28B0"/>
    <w:multiLevelType w:val="hybridMultilevel"/>
    <w:tmpl w:val="43488C3E"/>
    <w:lvl w:ilvl="0" w:tplc="AC12C490">
      <w:start w:val="1"/>
      <w:numFmt w:val="decimal"/>
      <w:lvlText w:val="%1."/>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A0278A">
      <w:start w:val="1"/>
      <w:numFmt w:val="lowerLetter"/>
      <w:lvlText w:val="%2.)"/>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740254">
      <w:start w:val="2"/>
      <w:numFmt w:val="lowerRoman"/>
      <w:lvlText w:val="%3)"/>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C8A0E2">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D2269E">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982206">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CA6B1A">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3C69AC">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6D83C">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F6"/>
    <w:rsid w:val="00052920"/>
    <w:rsid w:val="0005752A"/>
    <w:rsid w:val="00087786"/>
    <w:rsid w:val="00091223"/>
    <w:rsid w:val="000B03A5"/>
    <w:rsid w:val="000B1C1E"/>
    <w:rsid w:val="000B2A1D"/>
    <w:rsid w:val="000C2808"/>
    <w:rsid w:val="000C2FEE"/>
    <w:rsid w:val="000F6C17"/>
    <w:rsid w:val="001033E7"/>
    <w:rsid w:val="00111069"/>
    <w:rsid w:val="00127B0A"/>
    <w:rsid w:val="00147C67"/>
    <w:rsid w:val="001B02CB"/>
    <w:rsid w:val="001D74F0"/>
    <w:rsid w:val="001E3EAB"/>
    <w:rsid w:val="001F032A"/>
    <w:rsid w:val="00204D2C"/>
    <w:rsid w:val="002224BD"/>
    <w:rsid w:val="00235989"/>
    <w:rsid w:val="00261CF9"/>
    <w:rsid w:val="00290127"/>
    <w:rsid w:val="002C7CB2"/>
    <w:rsid w:val="002D319C"/>
    <w:rsid w:val="00334902"/>
    <w:rsid w:val="0033727B"/>
    <w:rsid w:val="003374E3"/>
    <w:rsid w:val="003410AE"/>
    <w:rsid w:val="0036777D"/>
    <w:rsid w:val="00372747"/>
    <w:rsid w:val="00394CC5"/>
    <w:rsid w:val="003D2ABE"/>
    <w:rsid w:val="00425C72"/>
    <w:rsid w:val="00437585"/>
    <w:rsid w:val="00492491"/>
    <w:rsid w:val="004F2BC5"/>
    <w:rsid w:val="004F3816"/>
    <w:rsid w:val="005071C1"/>
    <w:rsid w:val="0052018F"/>
    <w:rsid w:val="005210D8"/>
    <w:rsid w:val="00536110"/>
    <w:rsid w:val="00567A03"/>
    <w:rsid w:val="00590F6D"/>
    <w:rsid w:val="0059764F"/>
    <w:rsid w:val="005A4D0C"/>
    <w:rsid w:val="005D15EB"/>
    <w:rsid w:val="005D6931"/>
    <w:rsid w:val="00604196"/>
    <w:rsid w:val="006071F6"/>
    <w:rsid w:val="0065246F"/>
    <w:rsid w:val="00656886"/>
    <w:rsid w:val="0067449D"/>
    <w:rsid w:val="00691590"/>
    <w:rsid w:val="00696BC8"/>
    <w:rsid w:val="006B4679"/>
    <w:rsid w:val="006E6DD1"/>
    <w:rsid w:val="00716629"/>
    <w:rsid w:val="007259DE"/>
    <w:rsid w:val="00765C5F"/>
    <w:rsid w:val="007E5D21"/>
    <w:rsid w:val="0083148D"/>
    <w:rsid w:val="008414FD"/>
    <w:rsid w:val="00866DAB"/>
    <w:rsid w:val="008844D9"/>
    <w:rsid w:val="00896F8D"/>
    <w:rsid w:val="008B3A1C"/>
    <w:rsid w:val="008C7E6D"/>
    <w:rsid w:val="008D2458"/>
    <w:rsid w:val="008E1824"/>
    <w:rsid w:val="00905011"/>
    <w:rsid w:val="0090643F"/>
    <w:rsid w:val="0093110B"/>
    <w:rsid w:val="00961916"/>
    <w:rsid w:val="009A289D"/>
    <w:rsid w:val="009A78FD"/>
    <w:rsid w:val="009B753B"/>
    <w:rsid w:val="009D657B"/>
    <w:rsid w:val="009E604E"/>
    <w:rsid w:val="00A054B7"/>
    <w:rsid w:val="00A07C68"/>
    <w:rsid w:val="00A14EAE"/>
    <w:rsid w:val="00A1545E"/>
    <w:rsid w:val="00A636E6"/>
    <w:rsid w:val="00AB4CD0"/>
    <w:rsid w:val="00B0714C"/>
    <w:rsid w:val="00B172E5"/>
    <w:rsid w:val="00B24A8D"/>
    <w:rsid w:val="00B53520"/>
    <w:rsid w:val="00B75FA0"/>
    <w:rsid w:val="00BF59F5"/>
    <w:rsid w:val="00C10006"/>
    <w:rsid w:val="00C623D0"/>
    <w:rsid w:val="00C7091F"/>
    <w:rsid w:val="00C80D08"/>
    <w:rsid w:val="00C86A5B"/>
    <w:rsid w:val="00CA3CD8"/>
    <w:rsid w:val="00CB5D3D"/>
    <w:rsid w:val="00CB6B2E"/>
    <w:rsid w:val="00CD76E9"/>
    <w:rsid w:val="00D17BF0"/>
    <w:rsid w:val="00D567E8"/>
    <w:rsid w:val="00DC072D"/>
    <w:rsid w:val="00DD348E"/>
    <w:rsid w:val="00DD7C98"/>
    <w:rsid w:val="00DF0B55"/>
    <w:rsid w:val="00E02140"/>
    <w:rsid w:val="00E358E2"/>
    <w:rsid w:val="00E37F11"/>
    <w:rsid w:val="00E54543"/>
    <w:rsid w:val="00E63D09"/>
    <w:rsid w:val="00E678A7"/>
    <w:rsid w:val="00E7159C"/>
    <w:rsid w:val="00E804DF"/>
    <w:rsid w:val="00EB06A3"/>
    <w:rsid w:val="00EC282B"/>
    <w:rsid w:val="00ED2E7D"/>
    <w:rsid w:val="00EE6747"/>
    <w:rsid w:val="00F03D88"/>
    <w:rsid w:val="00F07EB5"/>
    <w:rsid w:val="00F20FDC"/>
    <w:rsid w:val="00F451E0"/>
    <w:rsid w:val="00F53CFF"/>
    <w:rsid w:val="00FC31FF"/>
    <w:rsid w:val="00FD5025"/>
    <w:rsid w:val="00FE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F63C"/>
  <w15:docId w15:val="{F044BCBC-8453-43E6-B550-3D8A2DEF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577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34955">
      <w:bodyDiv w:val="1"/>
      <w:marLeft w:val="0"/>
      <w:marRight w:val="0"/>
      <w:marTop w:val="0"/>
      <w:marBottom w:val="0"/>
      <w:divBdr>
        <w:top w:val="none" w:sz="0" w:space="0" w:color="auto"/>
        <w:left w:val="none" w:sz="0" w:space="0" w:color="auto"/>
        <w:bottom w:val="none" w:sz="0" w:space="0" w:color="auto"/>
        <w:right w:val="none" w:sz="0" w:space="0" w:color="auto"/>
      </w:divBdr>
    </w:div>
    <w:div w:id="484322157">
      <w:bodyDiv w:val="1"/>
      <w:marLeft w:val="0"/>
      <w:marRight w:val="0"/>
      <w:marTop w:val="0"/>
      <w:marBottom w:val="0"/>
      <w:divBdr>
        <w:top w:val="none" w:sz="0" w:space="0" w:color="auto"/>
        <w:left w:val="none" w:sz="0" w:space="0" w:color="auto"/>
        <w:bottom w:val="none" w:sz="0" w:space="0" w:color="auto"/>
        <w:right w:val="none" w:sz="0" w:space="0" w:color="auto"/>
      </w:divBdr>
    </w:div>
    <w:div w:id="1141773429">
      <w:bodyDiv w:val="1"/>
      <w:marLeft w:val="0"/>
      <w:marRight w:val="0"/>
      <w:marTop w:val="0"/>
      <w:marBottom w:val="0"/>
      <w:divBdr>
        <w:top w:val="none" w:sz="0" w:space="0" w:color="auto"/>
        <w:left w:val="none" w:sz="0" w:space="0" w:color="auto"/>
        <w:bottom w:val="none" w:sz="0" w:space="0" w:color="auto"/>
        <w:right w:val="none" w:sz="0" w:space="0" w:color="auto"/>
      </w:divBdr>
    </w:div>
    <w:div w:id="1417747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Rohde, John</dc:creator>
  <cp:keywords/>
  <cp:lastModifiedBy>Hewes, Richard</cp:lastModifiedBy>
  <cp:revision>11</cp:revision>
  <dcterms:created xsi:type="dcterms:W3CDTF">2022-03-23T20:19:00Z</dcterms:created>
  <dcterms:modified xsi:type="dcterms:W3CDTF">2022-03-24T13:13:00Z</dcterms:modified>
</cp:coreProperties>
</file>