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B268" w14:textId="77777777" w:rsidR="00E73C62" w:rsidRPr="00E73C62" w:rsidRDefault="00E73C62" w:rsidP="00E73C62"/>
    <w:p w14:paraId="687E65A3" w14:textId="3485FE8B" w:rsidR="00E73C62" w:rsidRPr="00E73C62" w:rsidRDefault="00E73C62" w:rsidP="00E73C62">
      <w:r w:rsidRPr="00E73C62">
        <w:t>Maine DEP UW Handbook</w:t>
      </w:r>
      <w:r>
        <w:tab/>
      </w:r>
      <w:r>
        <w:tab/>
      </w:r>
      <w:r>
        <w:tab/>
      </w:r>
      <w:r>
        <w:tab/>
      </w:r>
      <w:r>
        <w:tab/>
      </w:r>
      <w:r>
        <w:tab/>
      </w:r>
      <w:r>
        <w:tab/>
      </w:r>
      <w:r>
        <w:tab/>
      </w:r>
      <w:r>
        <w:tab/>
      </w:r>
      <w:r w:rsidR="006021C7">
        <w:t xml:space="preserve">June </w:t>
      </w:r>
      <w:r>
        <w:t>20</w:t>
      </w:r>
      <w:r w:rsidR="006021C7">
        <w:t>18</w:t>
      </w:r>
    </w:p>
    <w:p w14:paraId="2BE9A869" w14:textId="0E998E93" w:rsidR="00E73C62" w:rsidRPr="00E73C62" w:rsidRDefault="00E73C62" w:rsidP="003579D7">
      <w:pPr>
        <w:jc w:val="center"/>
      </w:pPr>
      <w:r>
        <w:t>Appendix E</w:t>
      </w:r>
    </w:p>
    <w:p w14:paraId="0F196070" w14:textId="4A32F173" w:rsidR="006C2832" w:rsidRPr="003579D7" w:rsidRDefault="00E73C62" w:rsidP="003579D7">
      <w:pPr>
        <w:jc w:val="center"/>
        <w:rPr>
          <w:sz w:val="40"/>
          <w:szCs w:val="40"/>
          <w:u w:val="single"/>
        </w:rPr>
      </w:pPr>
      <w:r w:rsidRPr="003579D7">
        <w:rPr>
          <w:sz w:val="40"/>
          <w:szCs w:val="40"/>
          <w:u w:val="single"/>
        </w:rPr>
        <w:t>Quarterly Universal Waste Report</w:t>
      </w:r>
    </w:p>
    <w:p w14:paraId="54292738" w14:textId="78F2690E" w:rsidR="00E73C62" w:rsidRPr="006C2832" w:rsidRDefault="00E73C62" w:rsidP="006C2832">
      <w:pPr>
        <w:rPr>
          <w:b/>
          <w:bCs/>
          <w:sz w:val="28"/>
          <w:szCs w:val="28"/>
        </w:rPr>
      </w:pPr>
      <w:r>
        <w:t>I</w:t>
      </w:r>
      <w:r w:rsidRPr="00E73C62">
        <w:t>nstructions</w:t>
      </w:r>
      <w:r w:rsidR="006C2832">
        <w:t>:</w:t>
      </w:r>
    </w:p>
    <w:p w14:paraId="27A706EC" w14:textId="60AC1272" w:rsidR="00E73C62" w:rsidRPr="00E73C62" w:rsidRDefault="00E73C62" w:rsidP="00E73C62">
      <w:r w:rsidRPr="00E73C62">
        <w:t xml:space="preserve">The quarterly universal waste report form is </w:t>
      </w:r>
      <w:r w:rsidRPr="00E73C62">
        <w:rPr>
          <w:b/>
          <w:bCs/>
        </w:rPr>
        <w:t xml:space="preserve">for use by in-state consolidators </w:t>
      </w:r>
      <w:r w:rsidRPr="00E73C62">
        <w:t>that are taking universal waste via a log system of tracking from in</w:t>
      </w:r>
      <w:r w:rsidR="00AE6DBE">
        <w:t>-</w:t>
      </w:r>
      <w:r w:rsidRPr="00E73C62">
        <w:t>state small universal waste generators and/or from in</w:t>
      </w:r>
      <w:r w:rsidR="00AE6DBE">
        <w:t>-</w:t>
      </w:r>
      <w:r w:rsidRPr="00E73C62">
        <w:t>state central accumulation facilities. This form will take the place of Uniform Bills of Lading (UBOL) for movement of waste to the in</w:t>
      </w:r>
      <w:r w:rsidR="00AE6DBE">
        <w:t>-</w:t>
      </w:r>
      <w:r w:rsidRPr="00E73C62">
        <w:t xml:space="preserve">state consolidator's facility from these two types of facilities. All outgoing shipments from the consolidator's facility must be on either a UBOL or Hazardous Waste Manifest. </w:t>
      </w:r>
      <w:r w:rsidRPr="00E73C62">
        <w:rPr>
          <w:b/>
          <w:bCs/>
        </w:rPr>
        <w:t xml:space="preserve">As an alternative to Forms A &amp; B, a consolidator may use the </w:t>
      </w:r>
      <w:r w:rsidRPr="00E73C62">
        <w:rPr>
          <w:b/>
          <w:bCs/>
          <w:i/>
          <w:iCs/>
        </w:rPr>
        <w:t xml:space="preserve">Quarterly Report Alternative Form A &amp; B </w:t>
      </w:r>
      <w:r w:rsidRPr="00E73C62">
        <w:rPr>
          <w:b/>
          <w:bCs/>
        </w:rPr>
        <w:t>contained in Appendix F</w:t>
      </w:r>
      <w:r w:rsidRPr="00E73C62">
        <w:t>.</w:t>
      </w:r>
    </w:p>
    <w:p w14:paraId="0B467969" w14:textId="0F5E315B" w:rsidR="00E73C62" w:rsidRPr="00E73C62" w:rsidRDefault="00E73C62" w:rsidP="00E73C62">
      <w:r w:rsidRPr="00E73C62">
        <w:t>The quarterly universal waste report should be filled out according to the following guidance:</w:t>
      </w:r>
    </w:p>
    <w:p w14:paraId="575D6542" w14:textId="5B119861" w:rsidR="00E73C62" w:rsidRPr="00E73C62" w:rsidRDefault="00E73C62" w:rsidP="00E73C62">
      <w:pPr>
        <w:numPr>
          <w:ilvl w:val="0"/>
          <w:numId w:val="1"/>
        </w:numPr>
      </w:pPr>
      <w:r w:rsidRPr="00E73C62">
        <w:t>The Consolidation Facility should complete Form A.</w:t>
      </w:r>
    </w:p>
    <w:p w14:paraId="350277A8" w14:textId="77777777" w:rsidR="00E73C62" w:rsidRPr="00E73C62" w:rsidRDefault="00E73C62" w:rsidP="00E73C62">
      <w:pPr>
        <w:numPr>
          <w:ilvl w:val="0"/>
          <w:numId w:val="1"/>
        </w:numPr>
      </w:pPr>
      <w:r w:rsidRPr="00E73C62">
        <w:t>Identify all generators and Central Accumulation Facilities that shipped universal waste using a log to your facility during the reporting quarter.</w:t>
      </w:r>
    </w:p>
    <w:p w14:paraId="57F1AB12" w14:textId="1F6E766A" w:rsidR="00E73C62" w:rsidRPr="00E73C62" w:rsidRDefault="00E73C62" w:rsidP="00E73C62">
      <w:pPr>
        <w:numPr>
          <w:ilvl w:val="0"/>
          <w:numId w:val="1"/>
        </w:numPr>
      </w:pPr>
      <w:r w:rsidRPr="00E73C62">
        <w:t xml:space="preserve">Complete Form B for each generator or Form C for each </w:t>
      </w:r>
      <w:r w:rsidR="00AE6DBE">
        <w:t>C</w:t>
      </w:r>
      <w:r w:rsidRPr="00E73C62">
        <w:t xml:space="preserve">entral </w:t>
      </w:r>
      <w:r w:rsidR="00AE6DBE">
        <w:t>A</w:t>
      </w:r>
      <w:r w:rsidRPr="00E73C62">
        <w:t xml:space="preserve">ccumulation </w:t>
      </w:r>
      <w:r w:rsidR="00AE6DBE">
        <w:t>F</w:t>
      </w:r>
      <w:r w:rsidRPr="00E73C62">
        <w:t>acility identified in step 2.</w:t>
      </w:r>
    </w:p>
    <w:p w14:paraId="6D3CA59B" w14:textId="6BD3555A" w:rsidR="00E73C62" w:rsidRPr="00E73C62" w:rsidRDefault="00E73C62" w:rsidP="00E73C62">
      <w:pPr>
        <w:numPr>
          <w:ilvl w:val="0"/>
          <w:numId w:val="1"/>
        </w:numPr>
      </w:pPr>
      <w:r w:rsidRPr="00E73C62">
        <w:t>The Consolidation Facility can either submit a copy of the generator’s/</w:t>
      </w:r>
      <w:r w:rsidR="00AE6DBE">
        <w:t>C</w:t>
      </w:r>
      <w:r w:rsidRPr="00E73C62">
        <w:t xml:space="preserve">entral </w:t>
      </w:r>
      <w:r w:rsidR="00AE6DBE">
        <w:t>A</w:t>
      </w:r>
      <w:r w:rsidRPr="00E73C62">
        <w:t xml:space="preserve">ccumulation </w:t>
      </w:r>
      <w:r w:rsidR="00AE6DBE">
        <w:t>F</w:t>
      </w:r>
      <w:r w:rsidRPr="00E73C62">
        <w:t>acility’s Log Form – Parts 1 &amp; 2 or submit Form D summarizing the waste received from each generator/central accumulation facility identified on Form B and C above. The consolidator may list all universal waste from “</w:t>
      </w:r>
      <w:r w:rsidRPr="00E73C62">
        <w:rPr>
          <w:b/>
          <w:bCs/>
        </w:rPr>
        <w:t xml:space="preserve">Household Generators” </w:t>
      </w:r>
      <w:r w:rsidRPr="00E73C62">
        <w:t>on a single Form D.</w:t>
      </w:r>
    </w:p>
    <w:p w14:paraId="7C2EDF86" w14:textId="4E61AC79" w:rsidR="00E73C62" w:rsidRPr="00E73C62" w:rsidRDefault="00E73C62" w:rsidP="00E73C62">
      <w:pPr>
        <w:numPr>
          <w:ilvl w:val="0"/>
          <w:numId w:val="1"/>
        </w:numPr>
      </w:pPr>
      <w:r w:rsidRPr="00E73C62">
        <w:t>If a Central Accumulation Facility or Transfer Station/Recycling Center chooses to use a Universal Waste Log Form (Appendix C) to accept universal waste but their Consolidation Facility is not willing to submit quarterly universal waste reports, the Central Accumulation or Transfer facility must ship waste to the Consolidation Facility using a UBOL or manifest and must attach a copy of the Log Form to the State’s copy of the UBOL or manifest. As an alternative to the log form, the Quarterly Report Form contained in Appendix E can be attached to the UBOL or manifest.</w:t>
      </w:r>
    </w:p>
    <w:p w14:paraId="5C55E25E" w14:textId="7EB8EE6A" w:rsidR="00E73C62" w:rsidRPr="00E73C62" w:rsidRDefault="00E73C62" w:rsidP="00E73C62">
      <w:pPr>
        <w:numPr>
          <w:ilvl w:val="0"/>
          <w:numId w:val="1"/>
        </w:numPr>
      </w:pPr>
      <w:r w:rsidRPr="00E73C62">
        <w:t>Submit all completed forms to:</w:t>
      </w:r>
    </w:p>
    <w:p w14:paraId="436C9815" w14:textId="77777777" w:rsidR="004709CB" w:rsidRDefault="00E73C62" w:rsidP="00E73C62">
      <w:pPr>
        <w:spacing w:after="0"/>
        <w:ind w:left="864"/>
        <w:rPr>
          <w:b/>
          <w:bCs/>
        </w:rPr>
      </w:pPr>
      <w:r w:rsidRPr="00E73C62">
        <w:rPr>
          <w:b/>
          <w:bCs/>
        </w:rPr>
        <w:t xml:space="preserve">Maine Department of Environmental Protection </w:t>
      </w:r>
    </w:p>
    <w:p w14:paraId="03AD10A0" w14:textId="77777777" w:rsidR="004709CB" w:rsidRDefault="00E73C62" w:rsidP="00E73C62">
      <w:pPr>
        <w:spacing w:after="0"/>
        <w:ind w:left="864"/>
        <w:rPr>
          <w:b/>
          <w:bCs/>
        </w:rPr>
      </w:pPr>
      <w:r w:rsidRPr="00E73C62">
        <w:rPr>
          <w:b/>
          <w:bCs/>
        </w:rPr>
        <w:t xml:space="preserve">Bureau of Remediation and Waste Management </w:t>
      </w:r>
    </w:p>
    <w:p w14:paraId="65DA0A36" w14:textId="5C249D22" w:rsidR="00E73C62" w:rsidRPr="00E73C62" w:rsidRDefault="00E73C62" w:rsidP="00E73C62">
      <w:pPr>
        <w:spacing w:after="0"/>
        <w:ind w:left="864"/>
        <w:rPr>
          <w:b/>
          <w:bCs/>
        </w:rPr>
      </w:pPr>
      <w:r w:rsidRPr="00E73C62">
        <w:rPr>
          <w:b/>
          <w:bCs/>
        </w:rPr>
        <w:t>Division of Materials Management</w:t>
      </w:r>
    </w:p>
    <w:p w14:paraId="78C6A031" w14:textId="77777777" w:rsidR="00E73C62" w:rsidRPr="00E73C62" w:rsidRDefault="00E73C62" w:rsidP="00E73C62">
      <w:pPr>
        <w:spacing w:after="0"/>
        <w:ind w:left="144" w:firstLine="720"/>
        <w:rPr>
          <w:b/>
          <w:bCs/>
        </w:rPr>
      </w:pPr>
      <w:r w:rsidRPr="00E73C62">
        <w:rPr>
          <w:b/>
          <w:bCs/>
        </w:rPr>
        <w:t>17 State House Station Augusta, Maine 04333-0017</w:t>
      </w:r>
    </w:p>
    <w:p w14:paraId="76FC6B30" w14:textId="77777777" w:rsidR="00E73C62" w:rsidRPr="00E73C62" w:rsidRDefault="00E73C62" w:rsidP="00E73C62">
      <w:pPr>
        <w:spacing w:after="0"/>
        <w:ind w:left="144" w:firstLine="720"/>
        <w:rPr>
          <w:b/>
          <w:bCs/>
        </w:rPr>
      </w:pPr>
      <w:r w:rsidRPr="00E73C62">
        <w:rPr>
          <w:b/>
          <w:bCs/>
        </w:rPr>
        <w:t>Attn: Hazardous Waste Manifest Section</w:t>
      </w:r>
    </w:p>
    <w:p w14:paraId="7C0F2B8E" w14:textId="7C731556" w:rsidR="00AA56A4" w:rsidRDefault="00AA56A4"/>
    <w:sectPr w:rsidR="00AA56A4" w:rsidSect="00E73C62">
      <w:pgSz w:w="12240" w:h="15840"/>
      <w:pgMar w:top="0" w:right="720" w:bottom="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C22CFC0"/>
    <w:lvl w:ilvl="0">
      <w:start w:val="1"/>
      <w:numFmt w:val="decimal"/>
      <w:lvlText w:val="%1."/>
      <w:lvlJc w:val="left"/>
      <w:pPr>
        <w:ind w:left="864" w:hanging="706"/>
      </w:pPr>
      <w:rPr>
        <w:rFonts w:asciiTheme="minorHAnsi" w:hAnsiTheme="minorHAnsi" w:cs="Garamond" w:hint="default"/>
        <w:b w:val="0"/>
        <w:bCs w:val="0"/>
        <w:i w:val="0"/>
        <w:iCs w:val="0"/>
        <w:spacing w:val="0"/>
        <w:w w:val="100"/>
        <w:sz w:val="24"/>
        <w:szCs w:val="24"/>
      </w:rPr>
    </w:lvl>
    <w:lvl w:ilvl="1">
      <w:numFmt w:val="bullet"/>
      <w:lvlText w:val="•"/>
      <w:lvlJc w:val="left"/>
      <w:pPr>
        <w:ind w:left="1854" w:hanging="706"/>
      </w:pPr>
    </w:lvl>
    <w:lvl w:ilvl="2">
      <w:numFmt w:val="bullet"/>
      <w:lvlText w:val="•"/>
      <w:lvlJc w:val="left"/>
      <w:pPr>
        <w:ind w:left="2848" w:hanging="706"/>
      </w:pPr>
    </w:lvl>
    <w:lvl w:ilvl="3">
      <w:numFmt w:val="bullet"/>
      <w:lvlText w:val="•"/>
      <w:lvlJc w:val="left"/>
      <w:pPr>
        <w:ind w:left="3842" w:hanging="706"/>
      </w:pPr>
    </w:lvl>
    <w:lvl w:ilvl="4">
      <w:numFmt w:val="bullet"/>
      <w:lvlText w:val="•"/>
      <w:lvlJc w:val="left"/>
      <w:pPr>
        <w:ind w:left="4836" w:hanging="706"/>
      </w:pPr>
    </w:lvl>
    <w:lvl w:ilvl="5">
      <w:numFmt w:val="bullet"/>
      <w:lvlText w:val="•"/>
      <w:lvlJc w:val="left"/>
      <w:pPr>
        <w:ind w:left="5830" w:hanging="706"/>
      </w:pPr>
    </w:lvl>
    <w:lvl w:ilvl="6">
      <w:numFmt w:val="bullet"/>
      <w:lvlText w:val="•"/>
      <w:lvlJc w:val="left"/>
      <w:pPr>
        <w:ind w:left="6824" w:hanging="706"/>
      </w:pPr>
    </w:lvl>
    <w:lvl w:ilvl="7">
      <w:numFmt w:val="bullet"/>
      <w:lvlText w:val="•"/>
      <w:lvlJc w:val="left"/>
      <w:pPr>
        <w:ind w:left="7818" w:hanging="706"/>
      </w:pPr>
    </w:lvl>
    <w:lvl w:ilvl="8">
      <w:numFmt w:val="bullet"/>
      <w:lvlText w:val="•"/>
      <w:lvlJc w:val="left"/>
      <w:pPr>
        <w:ind w:left="8812" w:hanging="706"/>
      </w:pPr>
    </w:lvl>
  </w:abstractNum>
  <w:num w:numId="1" w16cid:durableId="51944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62"/>
    <w:rsid w:val="0006092F"/>
    <w:rsid w:val="00070B9A"/>
    <w:rsid w:val="000A7019"/>
    <w:rsid w:val="00116B55"/>
    <w:rsid w:val="00126A61"/>
    <w:rsid w:val="00151BEB"/>
    <w:rsid w:val="001C64C9"/>
    <w:rsid w:val="003579D7"/>
    <w:rsid w:val="003B4431"/>
    <w:rsid w:val="004709CB"/>
    <w:rsid w:val="004C411F"/>
    <w:rsid w:val="00575F0F"/>
    <w:rsid w:val="00585967"/>
    <w:rsid w:val="006021C7"/>
    <w:rsid w:val="006C2832"/>
    <w:rsid w:val="008903AB"/>
    <w:rsid w:val="00A411E2"/>
    <w:rsid w:val="00AA56A4"/>
    <w:rsid w:val="00AB5F89"/>
    <w:rsid w:val="00AE6DBE"/>
    <w:rsid w:val="00BC27F6"/>
    <w:rsid w:val="00C215DB"/>
    <w:rsid w:val="00C675A7"/>
    <w:rsid w:val="00DE4EA3"/>
    <w:rsid w:val="00E67081"/>
    <w:rsid w:val="00E73C62"/>
    <w:rsid w:val="00E918F7"/>
    <w:rsid w:val="00EB541C"/>
    <w:rsid w:val="00FE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07B4"/>
  <w15:chartTrackingRefBased/>
  <w15:docId w15:val="{3348F1DB-33A6-4383-8E0D-32A4048E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B5"/>
  </w:style>
  <w:style w:type="paragraph" w:styleId="Heading1">
    <w:name w:val="heading 1"/>
    <w:basedOn w:val="Normal"/>
    <w:next w:val="Normal"/>
    <w:link w:val="Heading1Char"/>
    <w:uiPriority w:val="9"/>
    <w:qFormat/>
    <w:rsid w:val="00FE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B5"/>
    <w:rPr>
      <w:rFonts w:eastAsiaTheme="majorEastAsia" w:cstheme="majorBidi"/>
      <w:color w:val="272727" w:themeColor="text1" w:themeTint="D8"/>
    </w:rPr>
  </w:style>
  <w:style w:type="paragraph" w:styleId="Title">
    <w:name w:val="Title"/>
    <w:basedOn w:val="Normal"/>
    <w:next w:val="Normal"/>
    <w:link w:val="TitleChar"/>
    <w:uiPriority w:val="10"/>
    <w:qFormat/>
    <w:rsid w:val="00FE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E7FB5"/>
    <w:pPr>
      <w:ind w:left="720"/>
      <w:contextualSpacing/>
    </w:pPr>
  </w:style>
  <w:style w:type="paragraph" w:styleId="Quote">
    <w:name w:val="Quote"/>
    <w:basedOn w:val="Normal"/>
    <w:next w:val="Normal"/>
    <w:link w:val="QuoteChar"/>
    <w:uiPriority w:val="29"/>
    <w:qFormat/>
    <w:rsid w:val="00FE7FB5"/>
    <w:pPr>
      <w:spacing w:before="160"/>
      <w:jc w:val="center"/>
    </w:pPr>
    <w:rPr>
      <w:i/>
      <w:iCs/>
      <w:color w:val="404040" w:themeColor="text1" w:themeTint="BF"/>
    </w:rPr>
  </w:style>
  <w:style w:type="character" w:customStyle="1" w:styleId="QuoteChar">
    <w:name w:val="Quote Char"/>
    <w:basedOn w:val="DefaultParagraphFont"/>
    <w:link w:val="Quote"/>
    <w:uiPriority w:val="29"/>
    <w:rsid w:val="00FE7FB5"/>
    <w:rPr>
      <w:i/>
      <w:iCs/>
      <w:color w:val="404040" w:themeColor="text1" w:themeTint="BF"/>
    </w:rPr>
  </w:style>
  <w:style w:type="paragraph" w:styleId="IntenseQuote">
    <w:name w:val="Intense Quote"/>
    <w:basedOn w:val="Normal"/>
    <w:next w:val="Normal"/>
    <w:link w:val="IntenseQuoteChar"/>
    <w:uiPriority w:val="30"/>
    <w:qFormat/>
    <w:rsid w:val="00FE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B5"/>
    <w:rPr>
      <w:i/>
      <w:iCs/>
      <w:color w:val="0F4761" w:themeColor="accent1" w:themeShade="BF"/>
    </w:rPr>
  </w:style>
  <w:style w:type="character" w:styleId="IntenseEmphasis">
    <w:name w:val="Intense Emphasis"/>
    <w:basedOn w:val="DefaultParagraphFont"/>
    <w:uiPriority w:val="21"/>
    <w:qFormat/>
    <w:rsid w:val="00FE7FB5"/>
    <w:rPr>
      <w:i/>
      <w:iCs/>
      <w:color w:val="0F4761" w:themeColor="accent1" w:themeShade="BF"/>
    </w:rPr>
  </w:style>
  <w:style w:type="character" w:styleId="IntenseReference">
    <w:name w:val="Intense Reference"/>
    <w:basedOn w:val="DefaultParagraphFont"/>
    <w:uiPriority w:val="32"/>
    <w:qFormat/>
    <w:rsid w:val="00FE7FB5"/>
    <w:rPr>
      <w:b/>
      <w:bCs/>
      <w:smallCaps/>
      <w:color w:val="0F4761" w:themeColor="accent1" w:themeShade="BF"/>
      <w:spacing w:val="5"/>
    </w:rPr>
  </w:style>
  <w:style w:type="paragraph" w:styleId="BodyText">
    <w:name w:val="Body Text"/>
    <w:basedOn w:val="Normal"/>
    <w:link w:val="BodyTextChar"/>
    <w:uiPriority w:val="99"/>
    <w:semiHidden/>
    <w:unhideWhenUsed/>
    <w:rsid w:val="00E73C62"/>
    <w:pPr>
      <w:spacing w:after="120"/>
    </w:pPr>
  </w:style>
  <w:style w:type="character" w:customStyle="1" w:styleId="BodyTextChar">
    <w:name w:val="Body Text Char"/>
    <w:basedOn w:val="DefaultParagraphFont"/>
    <w:link w:val="BodyText"/>
    <w:uiPriority w:val="99"/>
    <w:semiHidden/>
    <w:rsid w:val="00E73C62"/>
  </w:style>
  <w:style w:type="paragraph" w:styleId="Revision">
    <w:name w:val="Revision"/>
    <w:hidden/>
    <w:uiPriority w:val="99"/>
    <w:semiHidden/>
    <w:rsid w:val="004709CB"/>
    <w:pPr>
      <w:spacing w:after="0" w:line="240" w:lineRule="auto"/>
    </w:pPr>
  </w:style>
  <w:style w:type="character" w:styleId="CommentReference">
    <w:name w:val="annotation reference"/>
    <w:basedOn w:val="DefaultParagraphFont"/>
    <w:uiPriority w:val="99"/>
    <w:semiHidden/>
    <w:unhideWhenUsed/>
    <w:rsid w:val="00AB5F89"/>
    <w:rPr>
      <w:sz w:val="16"/>
      <w:szCs w:val="16"/>
    </w:rPr>
  </w:style>
  <w:style w:type="paragraph" w:styleId="CommentText">
    <w:name w:val="annotation text"/>
    <w:basedOn w:val="Normal"/>
    <w:link w:val="CommentTextChar"/>
    <w:uiPriority w:val="99"/>
    <w:unhideWhenUsed/>
    <w:rsid w:val="00AB5F89"/>
    <w:pPr>
      <w:spacing w:line="240" w:lineRule="auto"/>
    </w:pPr>
    <w:rPr>
      <w:sz w:val="20"/>
      <w:szCs w:val="20"/>
    </w:rPr>
  </w:style>
  <w:style w:type="character" w:customStyle="1" w:styleId="CommentTextChar">
    <w:name w:val="Comment Text Char"/>
    <w:basedOn w:val="DefaultParagraphFont"/>
    <w:link w:val="CommentText"/>
    <w:uiPriority w:val="99"/>
    <w:rsid w:val="00AB5F89"/>
    <w:rPr>
      <w:sz w:val="20"/>
      <w:szCs w:val="20"/>
    </w:rPr>
  </w:style>
  <w:style w:type="paragraph" w:styleId="CommentSubject">
    <w:name w:val="annotation subject"/>
    <w:basedOn w:val="CommentText"/>
    <w:next w:val="CommentText"/>
    <w:link w:val="CommentSubjectChar"/>
    <w:uiPriority w:val="99"/>
    <w:semiHidden/>
    <w:unhideWhenUsed/>
    <w:rsid w:val="00AB5F89"/>
    <w:rPr>
      <w:b/>
      <w:bCs/>
    </w:rPr>
  </w:style>
  <w:style w:type="character" w:customStyle="1" w:styleId="CommentSubjectChar">
    <w:name w:val="Comment Subject Char"/>
    <w:basedOn w:val="CommentTextChar"/>
    <w:link w:val="CommentSubject"/>
    <w:uiPriority w:val="99"/>
    <w:semiHidden/>
    <w:rsid w:val="00AB5F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Corriveau, Abby</dc:creator>
  <cp:keywords/>
  <dc:description/>
  <cp:lastModifiedBy>Corriveau, Abby</cp:lastModifiedBy>
  <cp:revision>11</cp:revision>
  <dcterms:created xsi:type="dcterms:W3CDTF">2026-04-03T14:24:00Z</dcterms:created>
  <dcterms:modified xsi:type="dcterms:W3CDTF">2026-04-22T12:41:00Z</dcterms:modified>
</cp:coreProperties>
</file>