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9BDD" w14:textId="77777777" w:rsidR="00D75459" w:rsidRDefault="00D75459" w:rsidP="000F10CC">
      <w:pPr>
        <w:pStyle w:val="NoSpacing"/>
        <w:rPr>
          <w:b/>
          <w:sz w:val="20"/>
          <w:u w:val="single"/>
        </w:rPr>
      </w:pPr>
      <w:r w:rsidRPr="00D75459">
        <w:rPr>
          <w:b/>
          <w:u w:val="single"/>
        </w:rPr>
        <w:t xml:space="preserve">Chapter </w:t>
      </w:r>
      <w:r>
        <w:rPr>
          <w:b/>
          <w:u w:val="single"/>
        </w:rPr>
        <w:t>XX</w:t>
      </w:r>
      <w:r w:rsidRPr="00D75459">
        <w:rPr>
          <w:b/>
          <w:u w:val="single"/>
        </w:rPr>
        <w:t xml:space="preserve"> – Low Impact Development (LID)</w:t>
      </w:r>
    </w:p>
    <w:p w14:paraId="672A6659" w14:textId="77777777" w:rsidR="00D75459" w:rsidRDefault="00D75459" w:rsidP="000F10CC">
      <w:pPr>
        <w:pStyle w:val="NoSpacing"/>
        <w:rPr>
          <w:b/>
          <w:sz w:val="20"/>
          <w:u w:val="single"/>
        </w:rPr>
      </w:pPr>
    </w:p>
    <w:p w14:paraId="5BF7081C" w14:textId="0969A731" w:rsidR="000F10CC" w:rsidRPr="00D75459" w:rsidRDefault="7E99222A" w:rsidP="6F0FC52F">
      <w:pPr>
        <w:pStyle w:val="NoSpacing"/>
        <w:rPr>
          <w:b/>
          <w:bCs/>
          <w:sz w:val="20"/>
          <w:szCs w:val="20"/>
          <w:u w:val="single"/>
        </w:rPr>
      </w:pPr>
      <w:r w:rsidRPr="6F0FC52F">
        <w:rPr>
          <w:b/>
          <w:bCs/>
          <w:sz w:val="20"/>
          <w:szCs w:val="20"/>
          <w:u w:val="single"/>
        </w:rPr>
        <w:t xml:space="preserve">SECTION 1 – PURPOSE (OPTIONAL LANGUAGE FOR STAND ALONE ORDINANCE SECTION) </w:t>
      </w:r>
    </w:p>
    <w:p w14:paraId="67E53237" w14:textId="0421E0D2" w:rsidR="00C42D2A" w:rsidRDefault="1052374D" w:rsidP="252C9B26">
      <w:pPr>
        <w:pStyle w:val="NoSpacing"/>
        <w:rPr>
          <w:sz w:val="20"/>
          <w:szCs w:val="20"/>
        </w:rPr>
      </w:pPr>
      <w:r w:rsidRPr="252C9B26">
        <w:rPr>
          <w:sz w:val="20"/>
          <w:szCs w:val="20"/>
        </w:rPr>
        <w:t xml:space="preserve">The purpose </w:t>
      </w:r>
      <w:r w:rsidR="7161AF04" w:rsidRPr="252C9B26">
        <w:rPr>
          <w:sz w:val="20"/>
          <w:szCs w:val="20"/>
        </w:rPr>
        <w:t xml:space="preserve">of Low Impact Development (LID) </w:t>
      </w:r>
      <w:r w:rsidRPr="252C9B26">
        <w:rPr>
          <w:sz w:val="20"/>
          <w:szCs w:val="20"/>
        </w:rPr>
        <w:t xml:space="preserve">is to protect, maintain and enhance the public health, </w:t>
      </w:r>
      <w:r w:rsidR="00AD59CB" w:rsidRPr="252C9B26">
        <w:rPr>
          <w:sz w:val="20"/>
          <w:szCs w:val="20"/>
        </w:rPr>
        <w:t>safety,</w:t>
      </w:r>
      <w:r w:rsidRPr="252C9B26">
        <w:rPr>
          <w:sz w:val="20"/>
          <w:szCs w:val="20"/>
        </w:rPr>
        <w:t xml:space="preserve"> and general welfare by </w:t>
      </w:r>
      <w:r w:rsidR="00AD59CB" w:rsidRPr="252C9B26">
        <w:rPr>
          <w:sz w:val="20"/>
          <w:szCs w:val="20"/>
        </w:rPr>
        <w:t>establishing requirements</w:t>
      </w:r>
      <w:r w:rsidRPr="252C9B26">
        <w:rPr>
          <w:sz w:val="20"/>
          <w:szCs w:val="20"/>
        </w:rPr>
        <w:t xml:space="preserve"> and procedures to minimize the adverse effects of development and redevelopment on the environment.</w:t>
      </w:r>
    </w:p>
    <w:p w14:paraId="0A37501D" w14:textId="77777777" w:rsidR="00C42D2A" w:rsidRPr="004A3723" w:rsidRDefault="00C42D2A" w:rsidP="6F0FC52F">
      <w:pPr>
        <w:pStyle w:val="NoSpacing"/>
        <w:rPr>
          <w:sz w:val="20"/>
          <w:szCs w:val="20"/>
        </w:rPr>
      </w:pPr>
    </w:p>
    <w:p w14:paraId="6A26670C" w14:textId="77777777" w:rsidR="00C42D2A" w:rsidRPr="004A3723" w:rsidRDefault="7161AF04" w:rsidP="6F0FC52F">
      <w:pPr>
        <w:pStyle w:val="NoSpacing"/>
        <w:rPr>
          <w:sz w:val="20"/>
          <w:szCs w:val="20"/>
        </w:rPr>
      </w:pPr>
      <w:r w:rsidRPr="004A3723">
        <w:rPr>
          <w:sz w:val="20"/>
          <w:szCs w:val="20"/>
        </w:rPr>
        <w:t xml:space="preserve">LID </w:t>
      </w:r>
      <w:r w:rsidR="1052374D" w:rsidRPr="004A3723">
        <w:rPr>
          <w:sz w:val="20"/>
          <w:szCs w:val="20"/>
        </w:rPr>
        <w:t>is a broad approach to site planning that preserves natural resources, processes, and habitats, defines what portions of the site are suitable for development</w:t>
      </w:r>
      <w:r w:rsidR="7F97470E" w:rsidRPr="004A3723">
        <w:rPr>
          <w:sz w:val="20"/>
          <w:szCs w:val="20"/>
        </w:rPr>
        <w:t>,</w:t>
      </w:r>
      <w:r w:rsidR="1052374D" w:rsidRPr="004A3723">
        <w:rPr>
          <w:sz w:val="20"/>
          <w:szCs w:val="20"/>
        </w:rPr>
        <w:t xml:space="preserve"> and then utilizes Stormwater Treatment Measures to manage runoff from the proposed developed impervious areas.</w:t>
      </w:r>
    </w:p>
    <w:p w14:paraId="5DAB6C7B" w14:textId="77777777" w:rsidR="00C42D2A" w:rsidRPr="004A3723" w:rsidRDefault="00C42D2A" w:rsidP="6F0FC52F">
      <w:pPr>
        <w:pStyle w:val="NoSpacing"/>
        <w:rPr>
          <w:sz w:val="20"/>
          <w:szCs w:val="20"/>
        </w:rPr>
      </w:pPr>
    </w:p>
    <w:p w14:paraId="56202F15" w14:textId="77777777" w:rsidR="00C42D2A" w:rsidRPr="004A3723" w:rsidRDefault="1052374D" w:rsidP="6F0FC52F">
      <w:pPr>
        <w:pStyle w:val="NoSpacing"/>
        <w:rPr>
          <w:sz w:val="20"/>
          <w:szCs w:val="20"/>
        </w:rPr>
      </w:pPr>
      <w:r w:rsidRPr="004A3723">
        <w:rPr>
          <w:sz w:val="20"/>
          <w:szCs w:val="20"/>
        </w:rPr>
        <w:t>In LID, Stormwater Treatment Measures using natural processes such as vegetated buffers are given preference over constructed treatment Stormwater Treatment Measures. The goals of LID are to minimize the environmental impacts of the development.</w:t>
      </w:r>
    </w:p>
    <w:p w14:paraId="02EB378F" w14:textId="77777777" w:rsidR="00C42D2A" w:rsidRPr="004A3723" w:rsidRDefault="00C42D2A" w:rsidP="6F0FC52F">
      <w:pPr>
        <w:pStyle w:val="NoSpacing"/>
        <w:rPr>
          <w:sz w:val="20"/>
          <w:szCs w:val="20"/>
        </w:rPr>
      </w:pPr>
    </w:p>
    <w:p w14:paraId="4ED7898D" w14:textId="77777777" w:rsidR="00C42D2A" w:rsidRPr="004A3723" w:rsidRDefault="1052374D" w:rsidP="6F0FC52F">
      <w:pPr>
        <w:pStyle w:val="NoSpacing"/>
        <w:rPr>
          <w:sz w:val="20"/>
          <w:szCs w:val="20"/>
        </w:rPr>
      </w:pPr>
      <w:r w:rsidRPr="004A3723">
        <w:rPr>
          <w:sz w:val="20"/>
          <w:szCs w:val="20"/>
        </w:rPr>
        <w:t xml:space="preserve">This Low Impact Development </w:t>
      </w:r>
      <w:r w:rsidR="41182BA3" w:rsidRPr="004A3723">
        <w:rPr>
          <w:sz w:val="20"/>
          <w:szCs w:val="20"/>
        </w:rPr>
        <w:t xml:space="preserve">(LID) </w:t>
      </w:r>
      <w:r w:rsidRPr="004A3723">
        <w:rPr>
          <w:sz w:val="20"/>
          <w:szCs w:val="20"/>
        </w:rPr>
        <w:t xml:space="preserve">Chapter was incorporated into the municipal ordinance to comply with </w:t>
      </w:r>
      <w:r w:rsidR="41182BA3" w:rsidRPr="004A3723">
        <w:rPr>
          <w:sz w:val="20"/>
          <w:szCs w:val="20"/>
        </w:rPr>
        <w:t xml:space="preserve">the </w:t>
      </w:r>
      <w:r w:rsidRPr="004A3723">
        <w:rPr>
          <w:sz w:val="20"/>
          <w:szCs w:val="20"/>
        </w:rPr>
        <w:t xml:space="preserve">Section 2.5.1 </w:t>
      </w:r>
      <w:r w:rsidR="41182BA3" w:rsidRPr="004A3723">
        <w:rPr>
          <w:sz w:val="20"/>
          <w:szCs w:val="20"/>
        </w:rPr>
        <w:t xml:space="preserve">requirements </w:t>
      </w:r>
      <w:r w:rsidRPr="004A3723">
        <w:rPr>
          <w:sz w:val="20"/>
          <w:szCs w:val="20"/>
        </w:rPr>
        <w:t xml:space="preserve">of the City’s </w:t>
      </w:r>
      <w:r w:rsidR="41182BA3" w:rsidRPr="004A3723">
        <w:rPr>
          <w:sz w:val="20"/>
          <w:szCs w:val="20"/>
        </w:rPr>
        <w:t>2022 General Permit</w:t>
      </w:r>
      <w:r w:rsidR="7F97470E" w:rsidRPr="004A3723">
        <w:rPr>
          <w:sz w:val="20"/>
          <w:szCs w:val="20"/>
        </w:rPr>
        <w:t xml:space="preserve"> for Stormwater Discharges to Municipal Separate Storm Sewer Systems (MS4s)</w:t>
      </w:r>
      <w:r w:rsidR="41182BA3" w:rsidRPr="004A3723">
        <w:rPr>
          <w:sz w:val="20"/>
          <w:szCs w:val="20"/>
        </w:rPr>
        <w:t>.</w:t>
      </w:r>
    </w:p>
    <w:p w14:paraId="5A39BBE3" w14:textId="77777777" w:rsidR="004D31E2" w:rsidRPr="000F10CC" w:rsidRDefault="004D31E2" w:rsidP="000F10CC">
      <w:pPr>
        <w:pStyle w:val="NoSpacing"/>
        <w:rPr>
          <w:sz w:val="20"/>
        </w:rPr>
      </w:pPr>
    </w:p>
    <w:p w14:paraId="0344CFC1" w14:textId="77777777" w:rsidR="000F10CC" w:rsidRPr="00D75459" w:rsidRDefault="000F10CC" w:rsidP="000F10CC">
      <w:pPr>
        <w:pStyle w:val="NoSpacing"/>
        <w:rPr>
          <w:b/>
          <w:sz w:val="20"/>
          <w:u w:val="single"/>
        </w:rPr>
      </w:pPr>
      <w:r w:rsidRPr="00D75459">
        <w:rPr>
          <w:b/>
          <w:sz w:val="20"/>
          <w:u w:val="single"/>
        </w:rPr>
        <w:t>SECTION 2 – APPLICABILITY</w:t>
      </w:r>
    </w:p>
    <w:p w14:paraId="6644831A" w14:textId="790D8098" w:rsidR="00C0756D" w:rsidRDefault="459450D6" w:rsidP="6F0FC52F">
      <w:pPr>
        <w:pStyle w:val="NoSpacing"/>
        <w:rPr>
          <w:sz w:val="20"/>
          <w:szCs w:val="20"/>
        </w:rPr>
      </w:pPr>
      <w:r w:rsidRPr="705E88CE">
        <w:rPr>
          <w:sz w:val="20"/>
          <w:szCs w:val="20"/>
        </w:rPr>
        <w:t xml:space="preserve">If a </w:t>
      </w:r>
      <w:r w:rsidR="53748386" w:rsidRPr="705E88CE">
        <w:rPr>
          <w:sz w:val="20"/>
          <w:szCs w:val="20"/>
        </w:rPr>
        <w:t>proposed development</w:t>
      </w:r>
      <w:r w:rsidRPr="705E88CE">
        <w:rPr>
          <w:sz w:val="20"/>
          <w:szCs w:val="20"/>
        </w:rPr>
        <w:t xml:space="preserve"> </w:t>
      </w:r>
      <w:r w:rsidR="474CFB09" w:rsidRPr="705E88CE">
        <w:rPr>
          <w:sz w:val="20"/>
          <w:szCs w:val="20"/>
        </w:rPr>
        <w:t xml:space="preserve">or redevelopment project is in the municipalities' Maine DEP Regulated Urbanized Area </w:t>
      </w:r>
      <w:r w:rsidR="00AD59CB" w:rsidRPr="705E88CE">
        <w:rPr>
          <w:sz w:val="20"/>
          <w:szCs w:val="20"/>
        </w:rPr>
        <w:t>and meets</w:t>
      </w:r>
      <w:r w:rsidRPr="705E88CE">
        <w:rPr>
          <w:sz w:val="20"/>
          <w:szCs w:val="20"/>
        </w:rPr>
        <w:t xml:space="preserve"> the following threshold, it is subject to the LID requirements outlined in this Chapter:</w:t>
      </w:r>
    </w:p>
    <w:p w14:paraId="5DFCE1DC" w14:textId="41CAB551" w:rsidR="00C0756D" w:rsidRPr="00B34AF0" w:rsidRDefault="459450D6" w:rsidP="2C114966">
      <w:pPr>
        <w:pStyle w:val="NoSpacing"/>
        <w:numPr>
          <w:ilvl w:val="0"/>
          <w:numId w:val="3"/>
        </w:numPr>
        <w:rPr>
          <w:sz w:val="20"/>
          <w:szCs w:val="20"/>
        </w:rPr>
      </w:pPr>
      <w:r w:rsidRPr="2C114966">
        <w:rPr>
          <w:sz w:val="20"/>
          <w:szCs w:val="20"/>
        </w:rPr>
        <w:t>Projects that disturb ≥ 1.0-acres</w:t>
      </w:r>
    </w:p>
    <w:p w14:paraId="41C8F396" w14:textId="524D0C63" w:rsidR="000F10CC" w:rsidRPr="00B34AF0" w:rsidRDefault="705E88CE" w:rsidP="000F10CC">
      <w:pPr>
        <w:pStyle w:val="NoSpacing"/>
        <w:numPr>
          <w:ilvl w:val="0"/>
          <w:numId w:val="3"/>
        </w:numPr>
        <w:rPr>
          <w:sz w:val="20"/>
          <w:szCs w:val="20"/>
        </w:rPr>
      </w:pPr>
      <w:r w:rsidRPr="00B34AF0">
        <w:rPr>
          <w:sz w:val="20"/>
          <w:szCs w:val="20"/>
        </w:rPr>
        <w:t>Projects that disturb &lt; 1.0 acre that are part of a larger common plan or development or sale that cumulatively exceeds 1.0 acre of disturbance</w:t>
      </w:r>
    </w:p>
    <w:p w14:paraId="72A3D3EC" w14:textId="77777777" w:rsidR="000F10CC" w:rsidRPr="000F10CC" w:rsidRDefault="000F10CC" w:rsidP="000F10CC">
      <w:pPr>
        <w:pStyle w:val="NoSpacing"/>
        <w:rPr>
          <w:sz w:val="20"/>
        </w:rPr>
      </w:pPr>
    </w:p>
    <w:p w14:paraId="0ECC0311" w14:textId="6E49BDBD" w:rsidR="000F10CC" w:rsidRDefault="000F10CC" w:rsidP="2C114966">
      <w:pPr>
        <w:pStyle w:val="NoSpacing"/>
        <w:rPr>
          <w:b/>
          <w:bCs/>
          <w:sz w:val="20"/>
          <w:szCs w:val="20"/>
          <w:u w:val="single"/>
        </w:rPr>
      </w:pPr>
      <w:r w:rsidRPr="2C114966">
        <w:rPr>
          <w:b/>
          <w:bCs/>
          <w:sz w:val="20"/>
          <w:szCs w:val="20"/>
          <w:u w:val="single"/>
        </w:rPr>
        <w:t xml:space="preserve">SECTION 3 – </w:t>
      </w:r>
      <w:r w:rsidR="00476B7A" w:rsidRPr="2C114966">
        <w:rPr>
          <w:b/>
          <w:bCs/>
          <w:sz w:val="20"/>
          <w:szCs w:val="20"/>
          <w:u w:val="single"/>
        </w:rPr>
        <w:t xml:space="preserve">REQUIRED </w:t>
      </w:r>
      <w:r w:rsidRPr="2C114966">
        <w:rPr>
          <w:b/>
          <w:bCs/>
          <w:sz w:val="20"/>
          <w:szCs w:val="20"/>
          <w:u w:val="single"/>
        </w:rPr>
        <w:t>L</w:t>
      </w:r>
      <w:r w:rsidR="00476B7A" w:rsidRPr="2C114966">
        <w:rPr>
          <w:b/>
          <w:bCs/>
          <w:sz w:val="20"/>
          <w:szCs w:val="20"/>
          <w:u w:val="single"/>
        </w:rPr>
        <w:t>OW IMPACT DEVELOPMENT (LID)</w:t>
      </w:r>
      <w:r w:rsidRPr="2C114966">
        <w:rPr>
          <w:b/>
          <w:bCs/>
          <w:sz w:val="20"/>
          <w:szCs w:val="20"/>
          <w:u w:val="single"/>
        </w:rPr>
        <w:t xml:space="preserve"> PERFORMANCE STANDARDS </w:t>
      </w:r>
    </w:p>
    <w:p w14:paraId="3C93B1C8" w14:textId="77777777" w:rsidR="000F10CC" w:rsidRDefault="000F10CC" w:rsidP="000F10CC">
      <w:pPr>
        <w:pStyle w:val="NoSpacing"/>
        <w:numPr>
          <w:ilvl w:val="0"/>
          <w:numId w:val="1"/>
        </w:numPr>
        <w:rPr>
          <w:sz w:val="20"/>
        </w:rPr>
      </w:pPr>
      <w:r>
        <w:rPr>
          <w:sz w:val="20"/>
        </w:rPr>
        <w:t>Protect Natural Drainage Systems</w:t>
      </w:r>
    </w:p>
    <w:p w14:paraId="7FD1A2D6" w14:textId="77777777" w:rsidR="000F10CC" w:rsidRDefault="000F10CC" w:rsidP="000F10CC">
      <w:pPr>
        <w:pStyle w:val="NoSpacing"/>
        <w:numPr>
          <w:ilvl w:val="0"/>
          <w:numId w:val="1"/>
        </w:numPr>
        <w:rPr>
          <w:sz w:val="20"/>
        </w:rPr>
      </w:pPr>
      <w:r>
        <w:rPr>
          <w:sz w:val="20"/>
        </w:rPr>
        <w:t>Minimize the Reduction in Time of Concentration (Tc Path)</w:t>
      </w:r>
    </w:p>
    <w:p w14:paraId="0072B1CB" w14:textId="18F768DC" w:rsidR="000F10CC" w:rsidRPr="00B34AF0" w:rsidRDefault="7E99222A" w:rsidP="00B34AF0">
      <w:pPr>
        <w:pStyle w:val="NoSpacing"/>
        <w:numPr>
          <w:ilvl w:val="0"/>
          <w:numId w:val="1"/>
        </w:numPr>
        <w:rPr>
          <w:sz w:val="20"/>
          <w:szCs w:val="20"/>
        </w:rPr>
      </w:pPr>
      <w:r w:rsidRPr="6F0FC52F">
        <w:rPr>
          <w:sz w:val="20"/>
          <w:szCs w:val="20"/>
        </w:rPr>
        <w:t>Minimize Impervious Areas &amp; Minimize Effects of Impervious Areas</w:t>
      </w:r>
    </w:p>
    <w:p w14:paraId="76263D18" w14:textId="2A6F5BD8" w:rsidR="000F10CC" w:rsidRDefault="7E99222A" w:rsidP="2C114966">
      <w:pPr>
        <w:pStyle w:val="NoSpacing"/>
        <w:numPr>
          <w:ilvl w:val="0"/>
          <w:numId w:val="1"/>
        </w:numPr>
        <w:rPr>
          <w:rFonts w:eastAsiaTheme="minorEastAsia"/>
          <w:sz w:val="20"/>
          <w:szCs w:val="20"/>
        </w:rPr>
      </w:pPr>
      <w:r w:rsidRPr="2C114966">
        <w:rPr>
          <w:sz w:val="20"/>
          <w:szCs w:val="20"/>
        </w:rPr>
        <w:t>Minimize Soil Compaction</w:t>
      </w:r>
      <w:r w:rsidR="00965E01" w:rsidRPr="2C114966">
        <w:rPr>
          <w:sz w:val="20"/>
          <w:szCs w:val="20"/>
        </w:rPr>
        <w:t>/Disturbance</w:t>
      </w:r>
    </w:p>
    <w:p w14:paraId="0104A903" w14:textId="77777777" w:rsidR="000F10CC" w:rsidRDefault="7E99222A" w:rsidP="6F0FC52F">
      <w:pPr>
        <w:pStyle w:val="NoSpacing"/>
        <w:numPr>
          <w:ilvl w:val="0"/>
          <w:numId w:val="1"/>
        </w:numPr>
        <w:rPr>
          <w:sz w:val="20"/>
          <w:szCs w:val="20"/>
        </w:rPr>
      </w:pPr>
      <w:r w:rsidRPr="2C114966">
        <w:rPr>
          <w:sz w:val="20"/>
          <w:szCs w:val="20"/>
        </w:rPr>
        <w:t>Maximize Landscaping That Encourages Runoff Retention</w:t>
      </w:r>
    </w:p>
    <w:p w14:paraId="0E27B00A" w14:textId="77777777" w:rsidR="000F10CC" w:rsidRPr="000F10CC" w:rsidRDefault="000F10CC" w:rsidP="000F10CC">
      <w:pPr>
        <w:pStyle w:val="NoSpacing"/>
        <w:rPr>
          <w:sz w:val="20"/>
        </w:rPr>
      </w:pPr>
    </w:p>
    <w:p w14:paraId="33F6815F" w14:textId="77777777" w:rsidR="000F10CC" w:rsidRPr="00D75459" w:rsidRDefault="000F10CC" w:rsidP="000F10CC">
      <w:pPr>
        <w:pStyle w:val="NoSpacing"/>
        <w:rPr>
          <w:b/>
          <w:sz w:val="20"/>
          <w:u w:val="single"/>
        </w:rPr>
      </w:pPr>
      <w:r w:rsidRPr="00D75459">
        <w:rPr>
          <w:b/>
          <w:sz w:val="20"/>
          <w:u w:val="single"/>
        </w:rPr>
        <w:t>SECTION 4 – SUBMITTAL REQUIREMENTS</w:t>
      </w:r>
    </w:p>
    <w:p w14:paraId="104EF512" w14:textId="50B0B12C" w:rsidR="000F10CC" w:rsidRDefault="53748386" w:rsidP="6F0FC52F">
      <w:pPr>
        <w:pStyle w:val="NoSpacing"/>
        <w:rPr>
          <w:sz w:val="20"/>
          <w:szCs w:val="20"/>
        </w:rPr>
      </w:pPr>
      <w:r w:rsidRPr="2C114966">
        <w:rPr>
          <w:sz w:val="20"/>
          <w:szCs w:val="20"/>
        </w:rPr>
        <w:t xml:space="preserve">For proposed development </w:t>
      </w:r>
      <w:r w:rsidR="2E60F437" w:rsidRPr="2C114966">
        <w:rPr>
          <w:sz w:val="20"/>
          <w:szCs w:val="20"/>
        </w:rPr>
        <w:t xml:space="preserve">&amp; redevelopment </w:t>
      </w:r>
      <w:r w:rsidRPr="2C114966">
        <w:rPr>
          <w:sz w:val="20"/>
          <w:szCs w:val="20"/>
        </w:rPr>
        <w:t xml:space="preserve">projects subject to this Chapter per Section 2, the </w:t>
      </w:r>
      <w:r w:rsidR="00AD59CB" w:rsidRPr="2C114966">
        <w:rPr>
          <w:sz w:val="20"/>
          <w:szCs w:val="20"/>
        </w:rPr>
        <w:t>following must</w:t>
      </w:r>
      <w:r w:rsidRPr="2C114966">
        <w:rPr>
          <w:sz w:val="20"/>
          <w:szCs w:val="20"/>
        </w:rPr>
        <w:t xml:space="preserve"> be submitted </w:t>
      </w:r>
      <w:r w:rsidR="2E60F437" w:rsidRPr="2C114966">
        <w:rPr>
          <w:sz w:val="20"/>
          <w:szCs w:val="20"/>
        </w:rPr>
        <w:t xml:space="preserve">by a State of Maine Licensed Professional Engineer (PE) </w:t>
      </w:r>
      <w:r w:rsidRPr="2C114966">
        <w:rPr>
          <w:sz w:val="20"/>
          <w:szCs w:val="20"/>
        </w:rPr>
        <w:t xml:space="preserve">to clearly demonstrate that Low Impact Development </w:t>
      </w:r>
      <w:r w:rsidR="2681EE93" w:rsidRPr="2C114966">
        <w:rPr>
          <w:sz w:val="20"/>
          <w:szCs w:val="20"/>
        </w:rPr>
        <w:t xml:space="preserve">(LID) </w:t>
      </w:r>
      <w:r w:rsidRPr="2C114966">
        <w:rPr>
          <w:sz w:val="20"/>
          <w:szCs w:val="20"/>
        </w:rPr>
        <w:t>strategies were implemented throughout the design process:</w:t>
      </w:r>
    </w:p>
    <w:p w14:paraId="61C7AB3D" w14:textId="77777777" w:rsidR="00AD59CB" w:rsidRDefault="00AD59CB" w:rsidP="00AD59CB">
      <w:pPr>
        <w:pStyle w:val="NoSpacing"/>
        <w:rPr>
          <w:sz w:val="20"/>
          <w:szCs w:val="20"/>
        </w:rPr>
      </w:pPr>
    </w:p>
    <w:p w14:paraId="49FC1D9F" w14:textId="4208AC52" w:rsidR="002D4109" w:rsidRDefault="5B24E027" w:rsidP="00AD59CB">
      <w:pPr>
        <w:pStyle w:val="NoSpacing"/>
        <w:rPr>
          <w:sz w:val="20"/>
          <w:szCs w:val="20"/>
        </w:rPr>
      </w:pPr>
      <w:r w:rsidRPr="6F0FC52F">
        <w:rPr>
          <w:sz w:val="20"/>
          <w:szCs w:val="20"/>
        </w:rPr>
        <w:t>The ‘LID Submittal Checklist’ (Table 1) within this Chapter outlining in detail what LID design elements were utilized in the project and/or why elements could not be incorporated into the project.</w:t>
      </w:r>
    </w:p>
    <w:p w14:paraId="60061E4C" w14:textId="77777777" w:rsidR="0096464C" w:rsidRDefault="0096464C" w:rsidP="000F10CC">
      <w:pPr>
        <w:pStyle w:val="NoSpacing"/>
        <w:rPr>
          <w:sz w:val="20"/>
        </w:rPr>
      </w:pPr>
    </w:p>
    <w:p w14:paraId="506965E8" w14:textId="66D70759" w:rsidR="000F10CC" w:rsidRPr="00C4516A" w:rsidRDefault="00DF30B5" w:rsidP="00B34AF0">
      <w:pPr>
        <w:rPr>
          <w:b/>
          <w:sz w:val="20"/>
          <w:u w:val="single"/>
        </w:rPr>
      </w:pPr>
      <w:r w:rsidRPr="00C4516A">
        <w:rPr>
          <w:b/>
          <w:sz w:val="20"/>
          <w:u w:val="single"/>
        </w:rPr>
        <w:t>SEC</w:t>
      </w:r>
      <w:r w:rsidR="0096464C" w:rsidRPr="00C4516A">
        <w:rPr>
          <w:b/>
          <w:sz w:val="20"/>
          <w:u w:val="single"/>
        </w:rPr>
        <w:t>T</w:t>
      </w:r>
      <w:r w:rsidRPr="00C4516A">
        <w:rPr>
          <w:b/>
          <w:sz w:val="20"/>
          <w:u w:val="single"/>
        </w:rPr>
        <w:t>I</w:t>
      </w:r>
      <w:r w:rsidR="0096464C" w:rsidRPr="00C4516A">
        <w:rPr>
          <w:b/>
          <w:sz w:val="20"/>
          <w:u w:val="single"/>
        </w:rPr>
        <w:t xml:space="preserve">ON 5 – SUBMITTAL </w:t>
      </w:r>
      <w:r w:rsidRPr="00C4516A">
        <w:rPr>
          <w:b/>
          <w:sz w:val="20"/>
          <w:u w:val="single"/>
        </w:rPr>
        <w:t>REVIEW &amp; CONFORMANCE</w:t>
      </w:r>
    </w:p>
    <w:p w14:paraId="08E6FFF3" w14:textId="32C05B6D" w:rsidR="00485093" w:rsidRDefault="53232AF1" w:rsidP="36D43982">
      <w:pPr>
        <w:pStyle w:val="NoSpacing"/>
        <w:rPr>
          <w:sz w:val="20"/>
          <w:szCs w:val="20"/>
        </w:rPr>
      </w:pPr>
      <w:r w:rsidRPr="6F0FC52F">
        <w:rPr>
          <w:sz w:val="20"/>
          <w:szCs w:val="20"/>
        </w:rPr>
        <w:t xml:space="preserve">The Reviewing Authority </w:t>
      </w:r>
      <w:r w:rsidR="7ADD0C50" w:rsidRPr="6F0FC52F">
        <w:rPr>
          <w:sz w:val="20"/>
          <w:szCs w:val="20"/>
        </w:rPr>
        <w:t xml:space="preserve">will </w:t>
      </w:r>
      <w:r w:rsidR="4581D47D" w:rsidRPr="6F0FC52F">
        <w:rPr>
          <w:sz w:val="20"/>
          <w:szCs w:val="20"/>
        </w:rPr>
        <w:t xml:space="preserve">analyze the existing site and </w:t>
      </w:r>
      <w:r w:rsidR="67B101AC" w:rsidRPr="6F0FC52F">
        <w:rPr>
          <w:sz w:val="20"/>
          <w:szCs w:val="20"/>
        </w:rPr>
        <w:t xml:space="preserve">the applicant’s </w:t>
      </w:r>
      <w:r w:rsidR="4581D47D" w:rsidRPr="6F0FC52F">
        <w:rPr>
          <w:sz w:val="20"/>
          <w:szCs w:val="20"/>
        </w:rPr>
        <w:t xml:space="preserve">proposed design to </w:t>
      </w:r>
      <w:r w:rsidR="7ADD0C50" w:rsidRPr="6F0FC52F">
        <w:rPr>
          <w:sz w:val="20"/>
          <w:szCs w:val="20"/>
        </w:rPr>
        <w:t xml:space="preserve">determine whether the required LID measures were implemented </w:t>
      </w:r>
      <w:r w:rsidRPr="6F0FC52F">
        <w:rPr>
          <w:sz w:val="20"/>
          <w:szCs w:val="20"/>
        </w:rPr>
        <w:t>to the Maximum Extent Practicable (MEP).</w:t>
      </w:r>
    </w:p>
    <w:p w14:paraId="4B94D5A5" w14:textId="77777777" w:rsidR="00485093" w:rsidRDefault="00485093" w:rsidP="000F10CC">
      <w:pPr>
        <w:pStyle w:val="NoSpacing"/>
        <w:rPr>
          <w:sz w:val="20"/>
        </w:rPr>
      </w:pPr>
    </w:p>
    <w:p w14:paraId="79CB5E01" w14:textId="28A5FEDA" w:rsidR="00AA2744" w:rsidRDefault="7E275188" w:rsidP="6F0FC52F">
      <w:pPr>
        <w:pStyle w:val="NoSpacing"/>
        <w:rPr>
          <w:sz w:val="20"/>
          <w:szCs w:val="20"/>
        </w:rPr>
      </w:pPr>
      <w:r w:rsidRPr="6F0FC52F">
        <w:rPr>
          <w:sz w:val="20"/>
          <w:szCs w:val="20"/>
        </w:rPr>
        <w:t>In order to demonstrate that LID measures were utilized to the Maximum Extent Practicable (MEP), t</w:t>
      </w:r>
      <w:r w:rsidR="4B051ADE" w:rsidRPr="6F0FC52F">
        <w:rPr>
          <w:sz w:val="20"/>
          <w:szCs w:val="20"/>
        </w:rPr>
        <w:t xml:space="preserve">he applicant’s Section 4 submittal items must </w:t>
      </w:r>
      <w:r w:rsidRPr="6F0FC52F">
        <w:rPr>
          <w:sz w:val="20"/>
          <w:szCs w:val="20"/>
        </w:rPr>
        <w:t xml:space="preserve">clearly </w:t>
      </w:r>
      <w:r w:rsidR="4B051ADE" w:rsidRPr="6F0FC52F">
        <w:rPr>
          <w:sz w:val="20"/>
          <w:szCs w:val="20"/>
        </w:rPr>
        <w:t>demonstrate</w:t>
      </w:r>
      <w:r w:rsidRPr="6F0FC52F">
        <w:rPr>
          <w:sz w:val="20"/>
          <w:szCs w:val="20"/>
        </w:rPr>
        <w:t>:</w:t>
      </w:r>
    </w:p>
    <w:p w14:paraId="6840492C" w14:textId="77777777" w:rsidR="00485093" w:rsidRDefault="00485093" w:rsidP="00485093">
      <w:pPr>
        <w:pStyle w:val="NoSpacing"/>
        <w:numPr>
          <w:ilvl w:val="0"/>
          <w:numId w:val="5"/>
        </w:numPr>
        <w:rPr>
          <w:sz w:val="20"/>
        </w:rPr>
      </w:pPr>
      <w:r>
        <w:rPr>
          <w:sz w:val="20"/>
        </w:rPr>
        <w:t>How applicable LID measures were implemented</w:t>
      </w:r>
    </w:p>
    <w:p w14:paraId="09F90A3E" w14:textId="032EAE31" w:rsidR="00485093" w:rsidRDefault="7E275188" w:rsidP="6F0FC52F">
      <w:pPr>
        <w:pStyle w:val="NoSpacing"/>
        <w:numPr>
          <w:ilvl w:val="0"/>
          <w:numId w:val="5"/>
        </w:numPr>
        <w:rPr>
          <w:sz w:val="20"/>
          <w:szCs w:val="20"/>
        </w:rPr>
      </w:pPr>
      <w:r w:rsidRPr="6F0FC52F">
        <w:rPr>
          <w:sz w:val="20"/>
          <w:szCs w:val="20"/>
        </w:rPr>
        <w:t>Reasoning why some LID measures could not be implemented into the project due to:</w:t>
      </w:r>
    </w:p>
    <w:p w14:paraId="7731D01F" w14:textId="676383CC" w:rsidR="00485093" w:rsidRDefault="00485093" w:rsidP="2C114966">
      <w:pPr>
        <w:pStyle w:val="NoSpacing"/>
        <w:numPr>
          <w:ilvl w:val="1"/>
          <w:numId w:val="5"/>
        </w:numPr>
        <w:rPr>
          <w:sz w:val="20"/>
          <w:szCs w:val="20"/>
        </w:rPr>
      </w:pPr>
      <w:r w:rsidRPr="2C114966">
        <w:rPr>
          <w:sz w:val="20"/>
          <w:szCs w:val="20"/>
        </w:rPr>
        <w:t>Technical infeasibility, or</w:t>
      </w:r>
    </w:p>
    <w:p w14:paraId="026F7ED9" w14:textId="30DD3BBC" w:rsidR="00485093" w:rsidRDefault="00485093" w:rsidP="2C114966">
      <w:pPr>
        <w:pStyle w:val="NoSpacing"/>
        <w:numPr>
          <w:ilvl w:val="1"/>
          <w:numId w:val="5"/>
        </w:numPr>
        <w:rPr>
          <w:sz w:val="20"/>
          <w:szCs w:val="20"/>
        </w:rPr>
      </w:pPr>
      <w:r w:rsidRPr="2C114966">
        <w:rPr>
          <w:sz w:val="20"/>
          <w:szCs w:val="20"/>
        </w:rPr>
        <w:t>Site-specific characteristics.</w:t>
      </w:r>
    </w:p>
    <w:p w14:paraId="4DDBEF00" w14:textId="77777777" w:rsidR="000F10CC" w:rsidRDefault="000F10CC" w:rsidP="00965E01">
      <w:pPr>
        <w:pStyle w:val="NoSpacing"/>
        <w:rPr>
          <w:sz w:val="20"/>
        </w:rPr>
        <w:sectPr w:rsidR="000F10CC">
          <w:headerReference w:type="default" r:id="rId8"/>
          <w:footerReference w:type="default" r:id="rId9"/>
          <w:pgSz w:w="12240" w:h="15840"/>
          <w:pgMar w:top="1440" w:right="1440" w:bottom="1440" w:left="1440" w:header="720" w:footer="720" w:gutter="0"/>
          <w:cols w:space="720"/>
          <w:docGrid w:linePitch="360"/>
        </w:sectPr>
      </w:pPr>
    </w:p>
    <w:p w14:paraId="1E956BE6" w14:textId="4E1A0E04" w:rsidR="00965E01" w:rsidRPr="00DF30B5" w:rsidRDefault="7E99222A" w:rsidP="6F0FC52F">
      <w:pPr>
        <w:pStyle w:val="NoSpacing"/>
        <w:rPr>
          <w:b/>
          <w:bCs/>
          <w:u w:val="single"/>
        </w:rPr>
      </w:pPr>
      <w:r w:rsidRPr="2C114966">
        <w:rPr>
          <w:b/>
          <w:bCs/>
          <w:u w:val="single"/>
        </w:rPr>
        <w:lastRenderedPageBreak/>
        <w:t>TABLE 1 – LID PERFORMANCE STANDARDS SUBMITTAL CHECKLIST</w:t>
      </w:r>
    </w:p>
    <w:p w14:paraId="3461D779" w14:textId="77777777" w:rsidR="0096464C" w:rsidRDefault="0096464C" w:rsidP="00965E01">
      <w:pPr>
        <w:pStyle w:val="NoSpacing"/>
        <w:rPr>
          <w:sz w:val="20"/>
        </w:rPr>
      </w:pPr>
    </w:p>
    <w:p w14:paraId="2EAEED28" w14:textId="77777777" w:rsidR="0096464C" w:rsidRPr="00DF30B5" w:rsidRDefault="0096464C" w:rsidP="00965E01">
      <w:pPr>
        <w:pStyle w:val="NoSpacing"/>
        <w:rPr>
          <w:b/>
          <w:sz w:val="20"/>
        </w:rPr>
      </w:pPr>
      <w:r w:rsidRPr="00DF30B5">
        <w:rPr>
          <w:b/>
          <w:sz w:val="20"/>
        </w:rPr>
        <w:t>DIRECTIONS</w:t>
      </w:r>
    </w:p>
    <w:p w14:paraId="6F4AF9C5" w14:textId="5ADC0D96" w:rsidR="00C85DEA" w:rsidRDefault="2E3E5CA2" w:rsidP="6F0FC52F">
      <w:pPr>
        <w:pStyle w:val="NoSpacing"/>
        <w:numPr>
          <w:ilvl w:val="0"/>
          <w:numId w:val="2"/>
        </w:numPr>
        <w:rPr>
          <w:sz w:val="20"/>
          <w:szCs w:val="20"/>
        </w:rPr>
      </w:pPr>
      <w:r w:rsidRPr="6F0FC52F">
        <w:rPr>
          <w:sz w:val="20"/>
          <w:szCs w:val="20"/>
        </w:rPr>
        <w:t>Projects meeting the applicable threshold limit listed in Section 2 are required to implement LID performance standards within the planning &amp; design stages</w:t>
      </w:r>
      <w:r w:rsidR="58C5234F" w:rsidRPr="6F0FC52F">
        <w:rPr>
          <w:sz w:val="20"/>
          <w:szCs w:val="20"/>
        </w:rPr>
        <w:t xml:space="preserve"> of the project</w:t>
      </w:r>
      <w:r w:rsidR="7AA69A3A" w:rsidRPr="6F0FC52F">
        <w:rPr>
          <w:sz w:val="20"/>
          <w:szCs w:val="20"/>
        </w:rPr>
        <w:t>.</w:t>
      </w:r>
    </w:p>
    <w:p w14:paraId="75E3596D" w14:textId="2584411A" w:rsidR="00C85DEA" w:rsidRDefault="2E3E5CA2" w:rsidP="6F0FC52F">
      <w:pPr>
        <w:pStyle w:val="NoSpacing"/>
        <w:numPr>
          <w:ilvl w:val="0"/>
          <w:numId w:val="2"/>
        </w:numPr>
        <w:rPr>
          <w:sz w:val="20"/>
          <w:szCs w:val="20"/>
        </w:rPr>
      </w:pPr>
      <w:r w:rsidRPr="2C114966">
        <w:rPr>
          <w:sz w:val="20"/>
          <w:szCs w:val="20"/>
        </w:rPr>
        <w:t xml:space="preserve">Per the submittal requirements listed in Section </w:t>
      </w:r>
      <w:r w:rsidR="00B34AF0" w:rsidRPr="2C114966">
        <w:rPr>
          <w:sz w:val="20"/>
          <w:szCs w:val="20"/>
        </w:rPr>
        <w:t>4, applicants</w:t>
      </w:r>
      <w:r w:rsidRPr="2C114966">
        <w:rPr>
          <w:sz w:val="20"/>
          <w:szCs w:val="20"/>
        </w:rPr>
        <w:t xml:space="preserve"> must fill out the following table and provide evidence of how </w:t>
      </w:r>
      <w:r w:rsidRPr="2C114966">
        <w:rPr>
          <w:sz w:val="20"/>
          <w:szCs w:val="20"/>
          <w:u w:val="single"/>
        </w:rPr>
        <w:t>each</w:t>
      </w:r>
      <w:r w:rsidRPr="2C114966">
        <w:rPr>
          <w:sz w:val="20"/>
          <w:szCs w:val="20"/>
        </w:rPr>
        <w:t xml:space="preserve"> individual LID </w:t>
      </w:r>
      <w:r w:rsidR="0096464C" w:rsidRPr="2C114966">
        <w:rPr>
          <w:sz w:val="20"/>
          <w:szCs w:val="20"/>
        </w:rPr>
        <w:t>performance standard</w:t>
      </w:r>
      <w:r w:rsidR="7AA69A3A" w:rsidRPr="2C114966">
        <w:rPr>
          <w:sz w:val="20"/>
          <w:szCs w:val="20"/>
        </w:rPr>
        <w:t xml:space="preserve"> was accounted for.</w:t>
      </w:r>
    </w:p>
    <w:p w14:paraId="0820946F" w14:textId="25811869" w:rsidR="00C85DEA" w:rsidRPr="00C85DEA" w:rsidRDefault="7AA69A3A" w:rsidP="6F0FC52F">
      <w:pPr>
        <w:pStyle w:val="NoSpacing"/>
        <w:numPr>
          <w:ilvl w:val="0"/>
          <w:numId w:val="2"/>
        </w:numPr>
        <w:rPr>
          <w:sz w:val="20"/>
          <w:szCs w:val="20"/>
        </w:rPr>
      </w:pPr>
      <w:r w:rsidRPr="2C114966">
        <w:rPr>
          <w:sz w:val="20"/>
          <w:szCs w:val="20"/>
        </w:rPr>
        <w:t xml:space="preserve">If a specific LID </w:t>
      </w:r>
      <w:r w:rsidR="00C85DEA" w:rsidRPr="2C114966">
        <w:rPr>
          <w:sz w:val="20"/>
          <w:szCs w:val="20"/>
        </w:rPr>
        <w:t>performance standard</w:t>
      </w:r>
      <w:r w:rsidRPr="2C114966">
        <w:rPr>
          <w:sz w:val="20"/>
          <w:szCs w:val="20"/>
        </w:rPr>
        <w:t xml:space="preserve"> cannot be implemented, the applicant </w:t>
      </w:r>
      <w:r w:rsidRPr="2C114966">
        <w:rPr>
          <w:sz w:val="20"/>
          <w:szCs w:val="20"/>
          <w:u w:val="single"/>
        </w:rPr>
        <w:t xml:space="preserve">must provide detailed </w:t>
      </w:r>
      <w:r w:rsidR="00B34AF0" w:rsidRPr="2C114966">
        <w:rPr>
          <w:sz w:val="20"/>
          <w:szCs w:val="20"/>
          <w:u w:val="single"/>
        </w:rPr>
        <w:t>explanation</w:t>
      </w:r>
      <w:r w:rsidR="00B34AF0" w:rsidRPr="2C114966">
        <w:rPr>
          <w:sz w:val="20"/>
          <w:szCs w:val="20"/>
        </w:rPr>
        <w:t>.</w:t>
      </w:r>
      <w:r w:rsidR="6CE341D3" w:rsidRPr="2C114966">
        <w:rPr>
          <w:sz w:val="20"/>
          <w:szCs w:val="20"/>
        </w:rPr>
        <w:t xml:space="preserve"> Please utilize additional space/paper for responses as needed.</w:t>
      </w:r>
    </w:p>
    <w:p w14:paraId="5F7F76FC" w14:textId="4486C45D" w:rsidR="2C114966" w:rsidRDefault="2C114966" w:rsidP="2C114966">
      <w:pPr>
        <w:pStyle w:val="NoSpacing"/>
        <w:numPr>
          <w:ilvl w:val="0"/>
          <w:numId w:val="2"/>
        </w:numPr>
        <w:rPr>
          <w:sz w:val="20"/>
          <w:szCs w:val="20"/>
        </w:rPr>
      </w:pPr>
      <w:r w:rsidRPr="2C114966">
        <w:rPr>
          <w:sz w:val="20"/>
          <w:szCs w:val="20"/>
        </w:rPr>
        <w:t xml:space="preserve">Reviewing Authority may approve alternative Design Methods that can be demonstrated to be equivalent or better than the Design Methods stated below. </w:t>
      </w:r>
    </w:p>
    <w:p w14:paraId="3CF2D8B6" w14:textId="77777777" w:rsidR="000F10CC" w:rsidRDefault="000F10CC" w:rsidP="00965E01">
      <w:pPr>
        <w:pStyle w:val="NoSpacing"/>
        <w:rPr>
          <w:sz w:val="20"/>
        </w:rPr>
      </w:pPr>
    </w:p>
    <w:tbl>
      <w:tblPr>
        <w:tblStyle w:val="TableGrid"/>
        <w:tblW w:w="0" w:type="auto"/>
        <w:tblLook w:val="04A0" w:firstRow="1" w:lastRow="0" w:firstColumn="1" w:lastColumn="0" w:noHBand="0" w:noVBand="1"/>
      </w:tblPr>
      <w:tblGrid>
        <w:gridCol w:w="445"/>
        <w:gridCol w:w="2520"/>
        <w:gridCol w:w="4680"/>
        <w:gridCol w:w="6660"/>
      </w:tblGrid>
      <w:tr w:rsidR="00965E01" w14:paraId="59220AD2" w14:textId="77777777" w:rsidTr="2C114966">
        <w:tc>
          <w:tcPr>
            <w:tcW w:w="445" w:type="dxa"/>
          </w:tcPr>
          <w:p w14:paraId="0FB78278" w14:textId="77777777" w:rsidR="000F10CC" w:rsidRPr="00DF30B5" w:rsidRDefault="000F10CC" w:rsidP="00965E01">
            <w:pPr>
              <w:pStyle w:val="NoSpacing"/>
              <w:jc w:val="center"/>
              <w:rPr>
                <w:b/>
                <w:sz w:val="20"/>
              </w:rPr>
            </w:pPr>
          </w:p>
          <w:p w14:paraId="5AFC7B24" w14:textId="77777777" w:rsidR="00965E01" w:rsidRPr="00DF30B5" w:rsidRDefault="00965E01" w:rsidP="00965E01">
            <w:pPr>
              <w:pStyle w:val="NoSpacing"/>
              <w:jc w:val="center"/>
              <w:rPr>
                <w:b/>
                <w:sz w:val="20"/>
              </w:rPr>
            </w:pPr>
            <w:r w:rsidRPr="00DF30B5">
              <w:rPr>
                <w:b/>
                <w:sz w:val="20"/>
              </w:rPr>
              <w:t>#</w:t>
            </w:r>
          </w:p>
        </w:tc>
        <w:tc>
          <w:tcPr>
            <w:tcW w:w="2520" w:type="dxa"/>
          </w:tcPr>
          <w:p w14:paraId="1FC39945" w14:textId="77777777" w:rsidR="0025187F" w:rsidRDefault="0025187F" w:rsidP="0025187F">
            <w:pPr>
              <w:pStyle w:val="NoSpacing"/>
              <w:jc w:val="center"/>
              <w:rPr>
                <w:b/>
                <w:sz w:val="20"/>
              </w:rPr>
            </w:pPr>
          </w:p>
          <w:p w14:paraId="7D4B1875" w14:textId="5D033E9C" w:rsidR="00965E01" w:rsidRPr="00DF30B5" w:rsidRDefault="7B973B26" w:rsidP="6F0FC52F">
            <w:pPr>
              <w:pStyle w:val="NoSpacing"/>
              <w:jc w:val="center"/>
              <w:rPr>
                <w:b/>
                <w:bCs/>
                <w:sz w:val="20"/>
                <w:szCs w:val="20"/>
              </w:rPr>
            </w:pPr>
            <w:r w:rsidRPr="2C114966">
              <w:rPr>
                <w:b/>
                <w:bCs/>
                <w:sz w:val="20"/>
                <w:szCs w:val="20"/>
              </w:rPr>
              <w:t xml:space="preserve">LID PERFORMANCE STANDARDS </w:t>
            </w:r>
          </w:p>
        </w:tc>
        <w:tc>
          <w:tcPr>
            <w:tcW w:w="4680" w:type="dxa"/>
          </w:tcPr>
          <w:p w14:paraId="33FD9B3C" w14:textId="08539AF4" w:rsidR="0025187F" w:rsidRDefault="7B973B26">
            <w:pPr>
              <w:pStyle w:val="NoSpacing"/>
              <w:jc w:val="center"/>
              <w:rPr>
                <w:b/>
                <w:bCs/>
                <w:sz w:val="20"/>
                <w:szCs w:val="20"/>
              </w:rPr>
            </w:pPr>
            <w:r w:rsidRPr="2C114966">
              <w:rPr>
                <w:b/>
                <w:bCs/>
                <w:sz w:val="20"/>
                <w:szCs w:val="20"/>
              </w:rPr>
              <w:t xml:space="preserve"> </w:t>
            </w:r>
            <w:r w:rsidR="00965E01" w:rsidRPr="2C114966">
              <w:rPr>
                <w:b/>
                <w:bCs/>
                <w:sz w:val="20"/>
                <w:szCs w:val="20"/>
              </w:rPr>
              <w:t xml:space="preserve"> TYPICAL</w:t>
            </w:r>
            <w:r w:rsidR="474CFB09" w:rsidRPr="2C114966">
              <w:rPr>
                <w:b/>
                <w:bCs/>
                <w:sz w:val="20"/>
                <w:szCs w:val="20"/>
              </w:rPr>
              <w:t xml:space="preserve"> DESIGN </w:t>
            </w:r>
            <w:r w:rsidR="6F0FC52F" w:rsidRPr="2C114966">
              <w:rPr>
                <w:b/>
                <w:bCs/>
                <w:sz w:val="20"/>
                <w:szCs w:val="20"/>
              </w:rPr>
              <w:t xml:space="preserve">METHODS </w:t>
            </w:r>
          </w:p>
          <w:p w14:paraId="6DC49212" w14:textId="0A6C2E2D" w:rsidR="000F10CC" w:rsidRPr="00DF30B5" w:rsidRDefault="0025187F" w:rsidP="2C114966">
            <w:pPr>
              <w:pStyle w:val="NoSpacing"/>
              <w:jc w:val="center"/>
              <w:rPr>
                <w:b/>
                <w:bCs/>
                <w:sz w:val="20"/>
                <w:szCs w:val="20"/>
              </w:rPr>
            </w:pPr>
            <w:r w:rsidRPr="2C114966">
              <w:rPr>
                <w:b/>
                <w:bCs/>
                <w:sz w:val="20"/>
                <w:szCs w:val="20"/>
              </w:rPr>
              <w:t>TO</w:t>
            </w:r>
            <w:r w:rsidR="00965E01" w:rsidRPr="2C114966">
              <w:rPr>
                <w:b/>
                <w:bCs/>
                <w:sz w:val="20"/>
                <w:szCs w:val="20"/>
              </w:rPr>
              <w:t xml:space="preserve"> ACHIEVE </w:t>
            </w:r>
            <w:r w:rsidRPr="2C114966">
              <w:rPr>
                <w:b/>
                <w:bCs/>
                <w:sz w:val="20"/>
                <w:szCs w:val="20"/>
              </w:rPr>
              <w:t>LID PERFORMANCE STANDARD</w:t>
            </w:r>
          </w:p>
          <w:p w14:paraId="527539BC" w14:textId="77777777" w:rsidR="00965E01" w:rsidRPr="00DF30B5" w:rsidRDefault="000F10CC" w:rsidP="00965E01">
            <w:pPr>
              <w:pStyle w:val="NoSpacing"/>
              <w:jc w:val="center"/>
              <w:rPr>
                <w:b/>
                <w:sz w:val="20"/>
              </w:rPr>
            </w:pPr>
            <w:r w:rsidRPr="00DF30B5">
              <w:rPr>
                <w:b/>
                <w:sz w:val="20"/>
              </w:rPr>
              <w:t>(BUT NOT LIMITED TO)</w:t>
            </w:r>
          </w:p>
        </w:tc>
        <w:tc>
          <w:tcPr>
            <w:tcW w:w="6660" w:type="dxa"/>
          </w:tcPr>
          <w:p w14:paraId="3876198A" w14:textId="77777777" w:rsidR="00965E01" w:rsidRPr="00DF30B5" w:rsidRDefault="000F10CC" w:rsidP="00965E01">
            <w:pPr>
              <w:pStyle w:val="NoSpacing"/>
              <w:jc w:val="center"/>
              <w:rPr>
                <w:b/>
                <w:sz w:val="20"/>
                <w:u w:val="single"/>
              </w:rPr>
            </w:pPr>
            <w:r w:rsidRPr="00DF30B5">
              <w:rPr>
                <w:b/>
                <w:sz w:val="20"/>
                <w:u w:val="single"/>
              </w:rPr>
              <w:t xml:space="preserve">REQUIRED </w:t>
            </w:r>
            <w:r w:rsidR="00965E01" w:rsidRPr="00DF30B5">
              <w:rPr>
                <w:b/>
                <w:sz w:val="20"/>
                <w:u w:val="single"/>
              </w:rPr>
              <w:t>APPLICANT RESPONSE</w:t>
            </w:r>
          </w:p>
          <w:p w14:paraId="10D97E27" w14:textId="201EFAB7" w:rsidR="000F10CC" w:rsidRPr="00DF30B5" w:rsidRDefault="000F10CC" w:rsidP="2C114966">
            <w:pPr>
              <w:pStyle w:val="NoSpacing"/>
              <w:jc w:val="center"/>
              <w:rPr>
                <w:b/>
                <w:bCs/>
                <w:sz w:val="20"/>
                <w:szCs w:val="20"/>
              </w:rPr>
            </w:pPr>
            <w:r w:rsidRPr="2C114966">
              <w:rPr>
                <w:b/>
                <w:bCs/>
                <w:sz w:val="20"/>
                <w:szCs w:val="20"/>
              </w:rPr>
              <w:t xml:space="preserve">HOW WAS THIS </w:t>
            </w:r>
            <w:r w:rsidR="006126C1" w:rsidRPr="2C114966">
              <w:rPr>
                <w:b/>
                <w:bCs/>
                <w:sz w:val="20"/>
                <w:szCs w:val="20"/>
              </w:rPr>
              <w:t xml:space="preserve">LID PERFORMANCE </w:t>
            </w:r>
            <w:r w:rsidR="00AD59CB" w:rsidRPr="2C114966">
              <w:rPr>
                <w:b/>
                <w:bCs/>
                <w:sz w:val="20"/>
                <w:szCs w:val="20"/>
              </w:rPr>
              <w:t>STANDARD IMPLEMENTED</w:t>
            </w:r>
            <w:r w:rsidRPr="2C114966">
              <w:rPr>
                <w:b/>
                <w:bCs/>
                <w:sz w:val="20"/>
                <w:szCs w:val="20"/>
              </w:rPr>
              <w:t xml:space="preserve"> OR TAKEN INTO CONSIDERATION DURING PROJECT DESIGN?</w:t>
            </w:r>
          </w:p>
        </w:tc>
      </w:tr>
      <w:tr w:rsidR="00965E01" w14:paraId="363BF448" w14:textId="77777777" w:rsidTr="2C114966">
        <w:tc>
          <w:tcPr>
            <w:tcW w:w="445" w:type="dxa"/>
          </w:tcPr>
          <w:p w14:paraId="649841BE" w14:textId="77777777" w:rsidR="00965E01" w:rsidRDefault="00965E01" w:rsidP="00965E01">
            <w:pPr>
              <w:pStyle w:val="NoSpacing"/>
              <w:jc w:val="center"/>
              <w:rPr>
                <w:sz w:val="20"/>
              </w:rPr>
            </w:pPr>
            <w:r>
              <w:rPr>
                <w:sz w:val="20"/>
              </w:rPr>
              <w:t>1</w:t>
            </w:r>
          </w:p>
        </w:tc>
        <w:tc>
          <w:tcPr>
            <w:tcW w:w="2520" w:type="dxa"/>
          </w:tcPr>
          <w:p w14:paraId="59E41D62" w14:textId="77777777" w:rsidR="00965E01" w:rsidRDefault="00965E01" w:rsidP="00965E01">
            <w:pPr>
              <w:pStyle w:val="NoSpacing"/>
              <w:rPr>
                <w:sz w:val="20"/>
              </w:rPr>
            </w:pPr>
            <w:r>
              <w:rPr>
                <w:sz w:val="20"/>
              </w:rPr>
              <w:t>Protect Natural Drainage Systems</w:t>
            </w:r>
          </w:p>
        </w:tc>
        <w:tc>
          <w:tcPr>
            <w:tcW w:w="4680" w:type="dxa"/>
          </w:tcPr>
          <w:p w14:paraId="4F381336" w14:textId="77777777" w:rsidR="00965E01" w:rsidRDefault="00D20840" w:rsidP="00D20840">
            <w:pPr>
              <w:pStyle w:val="NoSpacing"/>
              <w:numPr>
                <w:ilvl w:val="0"/>
                <w:numId w:val="6"/>
              </w:numPr>
              <w:ind w:left="168" w:hanging="180"/>
              <w:rPr>
                <w:sz w:val="20"/>
              </w:rPr>
            </w:pPr>
            <w:r>
              <w:rPr>
                <w:sz w:val="20"/>
              </w:rPr>
              <w:t>Maintain a minimum 25’ buffer on all natural water resources including intermittent channels</w:t>
            </w:r>
          </w:p>
          <w:p w14:paraId="56D08BA2" w14:textId="77777777" w:rsidR="00D20840" w:rsidRDefault="12E751A9" w:rsidP="6F0FC52F">
            <w:pPr>
              <w:pStyle w:val="NoSpacing"/>
              <w:numPr>
                <w:ilvl w:val="0"/>
                <w:numId w:val="6"/>
              </w:numPr>
              <w:ind w:left="168" w:hanging="180"/>
              <w:rPr>
                <w:sz w:val="20"/>
                <w:szCs w:val="20"/>
              </w:rPr>
            </w:pPr>
            <w:r w:rsidRPr="6F0FC52F">
              <w:rPr>
                <w:sz w:val="20"/>
                <w:szCs w:val="20"/>
              </w:rPr>
              <w:t>Utilize Maine Stream Smart Principles for proposed stream crossings</w:t>
            </w:r>
          </w:p>
          <w:p w14:paraId="23DAE5F6" w14:textId="070C51B4" w:rsidR="00117251" w:rsidRPr="00D20840" w:rsidRDefault="12E751A9" w:rsidP="6F0FC52F">
            <w:pPr>
              <w:pStyle w:val="NoSpacing"/>
              <w:numPr>
                <w:ilvl w:val="0"/>
                <w:numId w:val="6"/>
              </w:numPr>
              <w:ind w:left="168" w:hanging="180"/>
              <w:rPr>
                <w:sz w:val="20"/>
                <w:szCs w:val="20"/>
              </w:rPr>
            </w:pPr>
            <w:r w:rsidRPr="6F0FC52F">
              <w:rPr>
                <w:sz w:val="20"/>
                <w:szCs w:val="20"/>
              </w:rPr>
              <w:t xml:space="preserve">Utilize natural flow </w:t>
            </w:r>
            <w:r w:rsidR="00B34AF0" w:rsidRPr="6F0FC52F">
              <w:rPr>
                <w:sz w:val="20"/>
                <w:szCs w:val="20"/>
              </w:rPr>
              <w:t>patterns for</w:t>
            </w:r>
            <w:r w:rsidRPr="6F0FC52F">
              <w:rPr>
                <w:sz w:val="20"/>
                <w:szCs w:val="20"/>
              </w:rPr>
              <w:t xml:space="preserve"> the post-construction drainage system</w:t>
            </w:r>
          </w:p>
        </w:tc>
        <w:tc>
          <w:tcPr>
            <w:tcW w:w="6660" w:type="dxa"/>
          </w:tcPr>
          <w:p w14:paraId="0562CB0E" w14:textId="77777777" w:rsidR="00965E01" w:rsidRDefault="00965E01" w:rsidP="00DF30B5">
            <w:pPr>
              <w:pStyle w:val="NoSpacing"/>
              <w:rPr>
                <w:sz w:val="20"/>
              </w:rPr>
            </w:pPr>
          </w:p>
        </w:tc>
      </w:tr>
      <w:tr w:rsidR="00965E01" w14:paraId="2F27F0B3" w14:textId="77777777" w:rsidTr="2C114966">
        <w:tc>
          <w:tcPr>
            <w:tcW w:w="445" w:type="dxa"/>
          </w:tcPr>
          <w:p w14:paraId="18F999B5" w14:textId="77777777" w:rsidR="00965E01" w:rsidRDefault="00965E01" w:rsidP="00965E01">
            <w:pPr>
              <w:pStyle w:val="NoSpacing"/>
              <w:jc w:val="center"/>
              <w:rPr>
                <w:sz w:val="20"/>
              </w:rPr>
            </w:pPr>
            <w:r>
              <w:rPr>
                <w:sz w:val="20"/>
              </w:rPr>
              <w:t>2</w:t>
            </w:r>
          </w:p>
        </w:tc>
        <w:tc>
          <w:tcPr>
            <w:tcW w:w="2520" w:type="dxa"/>
          </w:tcPr>
          <w:p w14:paraId="1AC04670" w14:textId="5A0BA04E" w:rsidR="00D84198" w:rsidRDefault="00B34AF0" w:rsidP="6F0FC52F">
            <w:pPr>
              <w:pStyle w:val="NoSpacing"/>
              <w:rPr>
                <w:sz w:val="20"/>
                <w:szCs w:val="20"/>
              </w:rPr>
            </w:pPr>
            <w:r w:rsidRPr="6F0FC52F">
              <w:rPr>
                <w:sz w:val="20"/>
                <w:szCs w:val="20"/>
              </w:rPr>
              <w:t>Minimize Reduction</w:t>
            </w:r>
            <w:r w:rsidR="56A4DAE3" w:rsidRPr="6F0FC52F">
              <w:rPr>
                <w:sz w:val="20"/>
                <w:szCs w:val="20"/>
              </w:rPr>
              <w:t xml:space="preserve"> of Time of Concentration</w:t>
            </w:r>
          </w:p>
          <w:p w14:paraId="340A266A" w14:textId="77777777" w:rsidR="00965E01" w:rsidRDefault="00965E01" w:rsidP="00965E01">
            <w:pPr>
              <w:pStyle w:val="NoSpacing"/>
              <w:rPr>
                <w:sz w:val="20"/>
              </w:rPr>
            </w:pPr>
            <w:r>
              <w:rPr>
                <w:sz w:val="20"/>
              </w:rPr>
              <w:t>(Tc Path)</w:t>
            </w:r>
          </w:p>
        </w:tc>
        <w:tc>
          <w:tcPr>
            <w:tcW w:w="4680" w:type="dxa"/>
          </w:tcPr>
          <w:p w14:paraId="41DA3CAB" w14:textId="77777777" w:rsidR="00965E01" w:rsidRDefault="00D20840" w:rsidP="00D20840">
            <w:pPr>
              <w:pStyle w:val="NoSpacing"/>
              <w:numPr>
                <w:ilvl w:val="0"/>
                <w:numId w:val="9"/>
              </w:numPr>
              <w:ind w:left="168" w:hanging="180"/>
              <w:rPr>
                <w:sz w:val="20"/>
              </w:rPr>
            </w:pPr>
            <w:r>
              <w:rPr>
                <w:sz w:val="20"/>
              </w:rPr>
              <w:t>Break up or disconnect the flow of runoff over impervious surfaces</w:t>
            </w:r>
            <w:r w:rsidR="00696A20">
              <w:rPr>
                <w:sz w:val="20"/>
              </w:rPr>
              <w:t xml:space="preserve"> via vegetated buffers</w:t>
            </w:r>
          </w:p>
          <w:p w14:paraId="748473B3" w14:textId="27637C9A" w:rsidR="00D20840" w:rsidRDefault="067C0686" w:rsidP="705E88CE">
            <w:pPr>
              <w:pStyle w:val="NoSpacing"/>
              <w:numPr>
                <w:ilvl w:val="0"/>
                <w:numId w:val="9"/>
              </w:numPr>
              <w:ind w:left="168" w:hanging="180"/>
              <w:rPr>
                <w:sz w:val="20"/>
                <w:szCs w:val="20"/>
              </w:rPr>
            </w:pPr>
            <w:r w:rsidRPr="2C114966">
              <w:rPr>
                <w:sz w:val="20"/>
                <w:szCs w:val="20"/>
              </w:rPr>
              <w:t>Maximize routing storm runoff on the non-impervious surface vs. within underground piping</w:t>
            </w:r>
          </w:p>
          <w:p w14:paraId="2369B894" w14:textId="7DC2DDDD" w:rsidR="1C112680" w:rsidRDefault="1C112680" w:rsidP="6F0FC52F">
            <w:pPr>
              <w:pStyle w:val="NoSpacing"/>
              <w:numPr>
                <w:ilvl w:val="0"/>
                <w:numId w:val="9"/>
              </w:numPr>
              <w:ind w:left="168" w:hanging="180"/>
              <w:rPr>
                <w:sz w:val="20"/>
                <w:szCs w:val="20"/>
              </w:rPr>
            </w:pPr>
            <w:r w:rsidRPr="2C114966">
              <w:rPr>
                <w:sz w:val="20"/>
                <w:szCs w:val="20"/>
              </w:rPr>
              <w:t>Increase flow lengths or the surface roughness of the flow path (</w:t>
            </w:r>
            <w:r w:rsidR="00AD59CB" w:rsidRPr="2C114966">
              <w:rPr>
                <w:sz w:val="20"/>
                <w:szCs w:val="20"/>
              </w:rPr>
              <w:t>I.e.,</w:t>
            </w:r>
            <w:r w:rsidRPr="2C114966">
              <w:rPr>
                <w:sz w:val="20"/>
                <w:szCs w:val="20"/>
              </w:rPr>
              <w:t xml:space="preserve"> vegetated open channels)</w:t>
            </w:r>
          </w:p>
          <w:p w14:paraId="34CE0A41" w14:textId="3491C428" w:rsidR="001E6A5E" w:rsidRPr="00B34AF0" w:rsidRDefault="2C114966" w:rsidP="00B34AF0">
            <w:pPr>
              <w:pStyle w:val="NoSpacing"/>
              <w:numPr>
                <w:ilvl w:val="0"/>
                <w:numId w:val="9"/>
              </w:numPr>
              <w:ind w:left="168" w:hanging="180"/>
              <w:rPr>
                <w:sz w:val="20"/>
                <w:szCs w:val="20"/>
              </w:rPr>
            </w:pPr>
            <w:r w:rsidRPr="2C114966">
              <w:rPr>
                <w:sz w:val="20"/>
                <w:szCs w:val="20"/>
              </w:rPr>
              <w:t>Detain flows onsite</w:t>
            </w:r>
          </w:p>
        </w:tc>
        <w:tc>
          <w:tcPr>
            <w:tcW w:w="6660" w:type="dxa"/>
          </w:tcPr>
          <w:p w14:paraId="62EBF3C5" w14:textId="77777777" w:rsidR="00965E01" w:rsidRDefault="00965E01" w:rsidP="00DF30B5">
            <w:pPr>
              <w:pStyle w:val="NoSpacing"/>
              <w:rPr>
                <w:sz w:val="20"/>
              </w:rPr>
            </w:pPr>
          </w:p>
        </w:tc>
      </w:tr>
      <w:tr w:rsidR="00965E01" w14:paraId="60C2D738" w14:textId="77777777" w:rsidTr="2C114966">
        <w:tc>
          <w:tcPr>
            <w:tcW w:w="445" w:type="dxa"/>
          </w:tcPr>
          <w:p w14:paraId="5FCD5EC4" w14:textId="77777777" w:rsidR="00965E01" w:rsidRDefault="00965E01" w:rsidP="00965E01">
            <w:pPr>
              <w:pStyle w:val="NoSpacing"/>
              <w:jc w:val="center"/>
              <w:rPr>
                <w:sz w:val="20"/>
              </w:rPr>
            </w:pPr>
            <w:r>
              <w:rPr>
                <w:sz w:val="20"/>
              </w:rPr>
              <w:t>3</w:t>
            </w:r>
          </w:p>
        </w:tc>
        <w:tc>
          <w:tcPr>
            <w:tcW w:w="2520" w:type="dxa"/>
          </w:tcPr>
          <w:p w14:paraId="0BABE641" w14:textId="6A0775FA" w:rsidR="00965E01" w:rsidRDefault="7B973B26" w:rsidP="6F0FC52F">
            <w:pPr>
              <w:pStyle w:val="NoSpacing"/>
              <w:rPr>
                <w:sz w:val="20"/>
                <w:szCs w:val="20"/>
              </w:rPr>
            </w:pPr>
            <w:r w:rsidRPr="6F0FC52F">
              <w:rPr>
                <w:sz w:val="20"/>
                <w:szCs w:val="20"/>
              </w:rPr>
              <w:t>Minimize Impervious Areas &amp; Minimize Effect of Impervious Areas</w:t>
            </w:r>
          </w:p>
          <w:p w14:paraId="30004DC7" w14:textId="104380AB" w:rsidR="00965E01" w:rsidRDefault="00965E01" w:rsidP="6F0FC52F">
            <w:pPr>
              <w:pStyle w:val="NoSpacing"/>
              <w:rPr>
                <w:sz w:val="20"/>
                <w:szCs w:val="20"/>
              </w:rPr>
            </w:pPr>
          </w:p>
        </w:tc>
        <w:tc>
          <w:tcPr>
            <w:tcW w:w="4680" w:type="dxa"/>
          </w:tcPr>
          <w:p w14:paraId="1966F3B1" w14:textId="77777777" w:rsidR="00965E01" w:rsidRDefault="00D20840" w:rsidP="00D20840">
            <w:pPr>
              <w:pStyle w:val="NoSpacing"/>
              <w:numPr>
                <w:ilvl w:val="0"/>
                <w:numId w:val="17"/>
              </w:numPr>
              <w:ind w:left="168" w:hanging="180"/>
              <w:rPr>
                <w:sz w:val="20"/>
              </w:rPr>
            </w:pPr>
            <w:r>
              <w:rPr>
                <w:sz w:val="20"/>
              </w:rPr>
              <w:t>Go vertical with multi-story buildings and parking garages</w:t>
            </w:r>
          </w:p>
          <w:p w14:paraId="3A4703BB" w14:textId="7B27BDB2" w:rsidR="00D20840" w:rsidRDefault="74C06D8D" w:rsidP="6F0FC52F">
            <w:pPr>
              <w:pStyle w:val="NoSpacing"/>
              <w:numPr>
                <w:ilvl w:val="0"/>
                <w:numId w:val="17"/>
              </w:numPr>
              <w:ind w:left="168" w:hanging="180"/>
              <w:rPr>
                <w:sz w:val="20"/>
                <w:szCs w:val="20"/>
              </w:rPr>
            </w:pPr>
            <w:r w:rsidRPr="6F0FC52F">
              <w:rPr>
                <w:sz w:val="20"/>
                <w:szCs w:val="20"/>
              </w:rPr>
              <w:t xml:space="preserve">Utilize </w:t>
            </w:r>
            <w:r w:rsidR="00B34AF0" w:rsidRPr="6F0FC52F">
              <w:rPr>
                <w:sz w:val="20"/>
                <w:szCs w:val="20"/>
              </w:rPr>
              <w:t>pervious ground</w:t>
            </w:r>
            <w:r w:rsidRPr="6F0FC52F">
              <w:rPr>
                <w:sz w:val="20"/>
                <w:szCs w:val="20"/>
              </w:rPr>
              <w:t xml:space="preserve"> treatments</w:t>
            </w:r>
          </w:p>
          <w:p w14:paraId="56C106C1" w14:textId="77777777" w:rsidR="00D20840" w:rsidRDefault="00696A20" w:rsidP="00D20840">
            <w:pPr>
              <w:pStyle w:val="NoSpacing"/>
              <w:numPr>
                <w:ilvl w:val="0"/>
                <w:numId w:val="17"/>
              </w:numPr>
              <w:ind w:left="168" w:hanging="180"/>
              <w:rPr>
                <w:sz w:val="20"/>
              </w:rPr>
            </w:pPr>
            <w:r>
              <w:rPr>
                <w:sz w:val="20"/>
              </w:rPr>
              <w:t>Minimize the number of proposed parking spaces</w:t>
            </w:r>
          </w:p>
          <w:p w14:paraId="5F7C871C" w14:textId="040A7178" w:rsidR="00696A20" w:rsidRDefault="60DFB6DB" w:rsidP="36D43982">
            <w:pPr>
              <w:pStyle w:val="NoSpacing"/>
              <w:numPr>
                <w:ilvl w:val="0"/>
                <w:numId w:val="17"/>
              </w:numPr>
              <w:ind w:left="168" w:hanging="180"/>
              <w:rPr>
                <w:sz w:val="20"/>
                <w:szCs w:val="20"/>
              </w:rPr>
            </w:pPr>
            <w:r w:rsidRPr="2C114966">
              <w:rPr>
                <w:sz w:val="20"/>
                <w:szCs w:val="20"/>
              </w:rPr>
              <w:t>Minimize the length/and widths of proposed roads and driveways</w:t>
            </w:r>
          </w:p>
          <w:p w14:paraId="567BEE71" w14:textId="3624EFDE" w:rsidR="00696A20" w:rsidRPr="00B34AF0" w:rsidRDefault="2C114966" w:rsidP="00B34AF0">
            <w:pPr>
              <w:pStyle w:val="NoSpacing"/>
              <w:numPr>
                <w:ilvl w:val="0"/>
                <w:numId w:val="17"/>
              </w:numPr>
              <w:ind w:left="168" w:hanging="180"/>
              <w:rPr>
                <w:sz w:val="20"/>
                <w:szCs w:val="20"/>
              </w:rPr>
            </w:pPr>
            <w:r w:rsidRPr="2C114966">
              <w:rPr>
                <w:sz w:val="20"/>
                <w:szCs w:val="20"/>
              </w:rPr>
              <w:t>Minimize connected impervious areas by treating at the source.</w:t>
            </w:r>
            <w:r w:rsidR="00B34AF0">
              <w:rPr>
                <w:sz w:val="20"/>
                <w:szCs w:val="20"/>
              </w:rPr>
              <w:t xml:space="preserve">  </w:t>
            </w:r>
            <w:r w:rsidR="12E751A9" w:rsidRPr="00B34AF0">
              <w:rPr>
                <w:sz w:val="20"/>
                <w:szCs w:val="20"/>
              </w:rPr>
              <w:t xml:space="preserve">Direct runoff from roadways and parking areas </w:t>
            </w:r>
            <w:r w:rsidR="60939146" w:rsidRPr="00B34AF0">
              <w:rPr>
                <w:sz w:val="20"/>
                <w:szCs w:val="20"/>
              </w:rPr>
              <w:t>in</w:t>
            </w:r>
            <w:r w:rsidR="12E751A9" w:rsidRPr="00B34AF0">
              <w:rPr>
                <w:sz w:val="20"/>
                <w:szCs w:val="20"/>
              </w:rPr>
              <w:t xml:space="preserve">to </w:t>
            </w:r>
            <w:r w:rsidR="60939146" w:rsidRPr="00B34AF0">
              <w:rPr>
                <w:sz w:val="20"/>
                <w:szCs w:val="20"/>
              </w:rPr>
              <w:t>water quality treatment buffers &amp; BMPs (</w:t>
            </w:r>
            <w:r w:rsidR="00AD59CB" w:rsidRPr="00B34AF0">
              <w:rPr>
                <w:sz w:val="20"/>
                <w:szCs w:val="20"/>
              </w:rPr>
              <w:t>i.e.,</w:t>
            </w:r>
            <w:r w:rsidR="60939146" w:rsidRPr="00B34AF0">
              <w:rPr>
                <w:sz w:val="20"/>
                <w:szCs w:val="20"/>
              </w:rPr>
              <w:t xml:space="preserve"> </w:t>
            </w:r>
            <w:r w:rsidR="3C5A4E24" w:rsidRPr="00B34AF0">
              <w:rPr>
                <w:sz w:val="20"/>
                <w:szCs w:val="20"/>
              </w:rPr>
              <w:t>grassed underdrained soil filters</w:t>
            </w:r>
            <w:r w:rsidR="60939146" w:rsidRPr="00B34AF0">
              <w:rPr>
                <w:sz w:val="20"/>
                <w:szCs w:val="20"/>
              </w:rPr>
              <w:t xml:space="preserve">, </w:t>
            </w:r>
            <w:r w:rsidR="3C5A4E24" w:rsidRPr="00B34AF0">
              <w:rPr>
                <w:sz w:val="20"/>
                <w:szCs w:val="20"/>
              </w:rPr>
              <w:t>bioretention facilities</w:t>
            </w:r>
            <w:r w:rsidR="60939146" w:rsidRPr="00B34AF0">
              <w:rPr>
                <w:sz w:val="20"/>
                <w:szCs w:val="20"/>
              </w:rPr>
              <w:t>, etc.)</w:t>
            </w:r>
          </w:p>
          <w:p w14:paraId="3EE3C264" w14:textId="279C0B43" w:rsidR="00696A20" w:rsidRPr="00D20840" w:rsidRDefault="1C112680" w:rsidP="6F0FC52F">
            <w:pPr>
              <w:pStyle w:val="NoSpacing"/>
              <w:numPr>
                <w:ilvl w:val="0"/>
                <w:numId w:val="17"/>
              </w:numPr>
              <w:ind w:left="168" w:hanging="180"/>
              <w:rPr>
                <w:rFonts w:eastAsiaTheme="minorEastAsia"/>
                <w:sz w:val="20"/>
                <w:szCs w:val="20"/>
              </w:rPr>
            </w:pPr>
            <w:r w:rsidRPr="2C114966">
              <w:rPr>
                <w:sz w:val="20"/>
                <w:szCs w:val="20"/>
              </w:rPr>
              <w:lastRenderedPageBreak/>
              <w:t xml:space="preserve">Limit post-development runoff rates to predevelopment runoff rates via </w:t>
            </w:r>
            <w:r w:rsidR="56A4DAE3" w:rsidRPr="2C114966">
              <w:rPr>
                <w:sz w:val="20"/>
                <w:szCs w:val="20"/>
              </w:rPr>
              <w:t xml:space="preserve">on-site </w:t>
            </w:r>
            <w:r w:rsidRPr="2C114966">
              <w:rPr>
                <w:sz w:val="20"/>
                <w:szCs w:val="20"/>
              </w:rPr>
              <w:t xml:space="preserve">detention </w:t>
            </w:r>
            <w:r w:rsidR="56A4DAE3" w:rsidRPr="2C114966">
              <w:rPr>
                <w:sz w:val="20"/>
                <w:szCs w:val="20"/>
              </w:rPr>
              <w:t>systems</w:t>
            </w:r>
          </w:p>
          <w:p w14:paraId="6D98A12B" w14:textId="42BC9275" w:rsidR="00696A20" w:rsidRPr="00D20840" w:rsidRDefault="6425C09A" w:rsidP="6F0FC52F">
            <w:pPr>
              <w:pStyle w:val="NoSpacing"/>
              <w:numPr>
                <w:ilvl w:val="0"/>
                <w:numId w:val="17"/>
              </w:numPr>
              <w:ind w:left="168" w:hanging="180"/>
              <w:rPr>
                <w:sz w:val="20"/>
                <w:szCs w:val="20"/>
              </w:rPr>
            </w:pPr>
            <w:r w:rsidRPr="2C114966">
              <w:rPr>
                <w:sz w:val="20"/>
                <w:szCs w:val="20"/>
              </w:rPr>
              <w:t xml:space="preserve">Infiltrate as much roof runoff as standards allow. </w:t>
            </w:r>
          </w:p>
        </w:tc>
        <w:tc>
          <w:tcPr>
            <w:tcW w:w="6660" w:type="dxa"/>
          </w:tcPr>
          <w:p w14:paraId="2946DB82" w14:textId="77777777" w:rsidR="00965E01" w:rsidRDefault="00965E01" w:rsidP="00DF30B5">
            <w:pPr>
              <w:pStyle w:val="NoSpacing"/>
              <w:rPr>
                <w:sz w:val="20"/>
              </w:rPr>
            </w:pPr>
          </w:p>
        </w:tc>
      </w:tr>
      <w:tr w:rsidR="00965E01" w14:paraId="5EC9E09E" w14:textId="77777777" w:rsidTr="2C114966">
        <w:tc>
          <w:tcPr>
            <w:tcW w:w="445" w:type="dxa"/>
          </w:tcPr>
          <w:p w14:paraId="78941E47" w14:textId="54262377" w:rsidR="00965E01" w:rsidRDefault="2C114966">
            <w:pPr>
              <w:pStyle w:val="NoSpacing"/>
              <w:jc w:val="center"/>
              <w:rPr>
                <w:rFonts w:ascii="Calibri" w:eastAsia="Calibri" w:hAnsi="Calibri" w:cs="Calibri"/>
                <w:sz w:val="20"/>
                <w:szCs w:val="20"/>
              </w:rPr>
            </w:pPr>
            <w:r w:rsidRPr="2C114966">
              <w:rPr>
                <w:sz w:val="20"/>
                <w:szCs w:val="20"/>
              </w:rPr>
              <w:t>4</w:t>
            </w:r>
          </w:p>
        </w:tc>
        <w:tc>
          <w:tcPr>
            <w:tcW w:w="2520" w:type="dxa"/>
          </w:tcPr>
          <w:p w14:paraId="48E54455" w14:textId="34310239" w:rsidR="00965E01" w:rsidRDefault="00965E01" w:rsidP="2C114966">
            <w:pPr>
              <w:pStyle w:val="NoSpacing"/>
              <w:rPr>
                <w:sz w:val="20"/>
                <w:szCs w:val="20"/>
              </w:rPr>
            </w:pPr>
            <w:r w:rsidRPr="2C114966">
              <w:rPr>
                <w:sz w:val="20"/>
                <w:szCs w:val="20"/>
              </w:rPr>
              <w:t>Minimize Soil Compaction/Disturbance</w:t>
            </w:r>
          </w:p>
        </w:tc>
        <w:tc>
          <w:tcPr>
            <w:tcW w:w="4680" w:type="dxa"/>
          </w:tcPr>
          <w:p w14:paraId="3EC32F81" w14:textId="3EBDB97E" w:rsidR="00965E01" w:rsidRDefault="74C06D8D" w:rsidP="6F0FC52F">
            <w:pPr>
              <w:pStyle w:val="NoSpacing"/>
              <w:numPr>
                <w:ilvl w:val="0"/>
                <w:numId w:val="11"/>
              </w:numPr>
              <w:ind w:left="168" w:hanging="180"/>
              <w:rPr>
                <w:sz w:val="20"/>
                <w:szCs w:val="20"/>
              </w:rPr>
            </w:pPr>
            <w:r w:rsidRPr="6F0FC52F">
              <w:rPr>
                <w:sz w:val="20"/>
                <w:szCs w:val="20"/>
              </w:rPr>
              <w:t>Minimize construction window/site clearing</w:t>
            </w:r>
          </w:p>
          <w:p w14:paraId="1A357A88" w14:textId="77777777" w:rsidR="001118C0" w:rsidRDefault="04947622" w:rsidP="705E88CE">
            <w:pPr>
              <w:pStyle w:val="NoSpacing"/>
              <w:numPr>
                <w:ilvl w:val="0"/>
                <w:numId w:val="11"/>
              </w:numPr>
              <w:ind w:left="168" w:hanging="180"/>
              <w:rPr>
                <w:sz w:val="20"/>
                <w:szCs w:val="20"/>
              </w:rPr>
            </w:pPr>
            <w:r w:rsidRPr="705E88CE">
              <w:rPr>
                <w:sz w:val="20"/>
                <w:szCs w:val="20"/>
              </w:rPr>
              <w:t xml:space="preserve">Prohibit heavy equipment </w:t>
            </w:r>
            <w:r w:rsidR="77CA65D8" w:rsidRPr="705E88CE">
              <w:rPr>
                <w:sz w:val="20"/>
                <w:szCs w:val="20"/>
              </w:rPr>
              <w:t>on vegetated areas once topsoil is placed</w:t>
            </w:r>
          </w:p>
          <w:p w14:paraId="6B699379" w14:textId="7E4529CE" w:rsidR="00BA32B8" w:rsidRPr="00AD59CB" w:rsidRDefault="77CA65D8" w:rsidP="00B34AF0">
            <w:pPr>
              <w:pStyle w:val="NoSpacing"/>
              <w:numPr>
                <w:ilvl w:val="0"/>
                <w:numId w:val="11"/>
              </w:numPr>
              <w:ind w:left="168" w:hanging="180"/>
              <w:rPr>
                <w:sz w:val="20"/>
                <w:szCs w:val="20"/>
              </w:rPr>
            </w:pPr>
            <w:r w:rsidRPr="705E88CE">
              <w:rPr>
                <w:sz w:val="20"/>
                <w:szCs w:val="20"/>
              </w:rPr>
              <w:t>Ro</w:t>
            </w:r>
            <w:r w:rsidR="069ACFA9" w:rsidRPr="705E88CE">
              <w:rPr>
                <w:sz w:val="20"/>
                <w:szCs w:val="20"/>
              </w:rPr>
              <w:t>totill all areas to be revegetated</w:t>
            </w:r>
          </w:p>
        </w:tc>
        <w:tc>
          <w:tcPr>
            <w:tcW w:w="6660" w:type="dxa"/>
          </w:tcPr>
          <w:p w14:paraId="3FE9F23F" w14:textId="77777777" w:rsidR="00965E01" w:rsidRDefault="00965E01" w:rsidP="00DF30B5">
            <w:pPr>
              <w:pStyle w:val="NoSpacing"/>
              <w:rPr>
                <w:sz w:val="20"/>
              </w:rPr>
            </w:pPr>
          </w:p>
        </w:tc>
      </w:tr>
      <w:tr w:rsidR="00965E01" w14:paraId="4098F8EA" w14:textId="77777777" w:rsidTr="2C114966">
        <w:tc>
          <w:tcPr>
            <w:tcW w:w="445" w:type="dxa"/>
          </w:tcPr>
          <w:p w14:paraId="29B4EA11" w14:textId="33815F01" w:rsidR="00965E01" w:rsidRDefault="2C114966">
            <w:pPr>
              <w:pStyle w:val="NoSpacing"/>
              <w:jc w:val="center"/>
              <w:rPr>
                <w:rFonts w:ascii="Calibri" w:eastAsia="Calibri" w:hAnsi="Calibri" w:cs="Calibri"/>
                <w:sz w:val="20"/>
                <w:szCs w:val="20"/>
              </w:rPr>
            </w:pPr>
            <w:r w:rsidRPr="2C114966">
              <w:rPr>
                <w:sz w:val="20"/>
                <w:szCs w:val="20"/>
              </w:rPr>
              <w:t>5</w:t>
            </w:r>
          </w:p>
        </w:tc>
        <w:tc>
          <w:tcPr>
            <w:tcW w:w="2520" w:type="dxa"/>
          </w:tcPr>
          <w:p w14:paraId="4BBEFE04" w14:textId="77777777" w:rsidR="00965E01" w:rsidRDefault="00965E01" w:rsidP="00965E01">
            <w:pPr>
              <w:pStyle w:val="NoSpacing"/>
              <w:rPr>
                <w:sz w:val="20"/>
              </w:rPr>
            </w:pPr>
            <w:r>
              <w:rPr>
                <w:sz w:val="20"/>
              </w:rPr>
              <w:t>Maximize Landscaping That Encourages Runoff Retention</w:t>
            </w:r>
          </w:p>
        </w:tc>
        <w:tc>
          <w:tcPr>
            <w:tcW w:w="4680" w:type="dxa"/>
          </w:tcPr>
          <w:p w14:paraId="314334D2" w14:textId="2F288EB9" w:rsidR="00965E01" w:rsidRDefault="56A4DAE3" w:rsidP="6F0FC52F">
            <w:pPr>
              <w:pStyle w:val="NoSpacing"/>
              <w:numPr>
                <w:ilvl w:val="0"/>
                <w:numId w:val="12"/>
              </w:numPr>
              <w:ind w:left="168" w:hanging="180"/>
              <w:rPr>
                <w:sz w:val="20"/>
                <w:szCs w:val="20"/>
              </w:rPr>
            </w:pPr>
            <w:r w:rsidRPr="2C114966">
              <w:rPr>
                <w:sz w:val="20"/>
                <w:szCs w:val="20"/>
              </w:rPr>
              <w:t>Propose</w:t>
            </w:r>
            <w:r w:rsidR="74C06D8D" w:rsidRPr="2C114966">
              <w:rPr>
                <w:sz w:val="20"/>
                <w:szCs w:val="20"/>
              </w:rPr>
              <w:t xml:space="preserve"> low-maintenance Maine native plant species </w:t>
            </w:r>
          </w:p>
          <w:p w14:paraId="6A2908CE" w14:textId="41F817AA" w:rsidR="00D20840" w:rsidRDefault="00D20840" w:rsidP="2C114966">
            <w:pPr>
              <w:pStyle w:val="NoSpacing"/>
              <w:numPr>
                <w:ilvl w:val="0"/>
                <w:numId w:val="12"/>
              </w:numPr>
              <w:ind w:left="168" w:hanging="180"/>
              <w:rPr>
                <w:sz w:val="20"/>
                <w:szCs w:val="20"/>
              </w:rPr>
            </w:pPr>
            <w:r w:rsidRPr="2C114966">
              <w:rPr>
                <w:sz w:val="20"/>
                <w:szCs w:val="20"/>
              </w:rPr>
              <w:t xml:space="preserve">Minimize lawns and maximize vegetated buffers </w:t>
            </w:r>
          </w:p>
          <w:p w14:paraId="1F72F646" w14:textId="5AD093CC" w:rsidR="00BA32B8" w:rsidRPr="00AD59CB" w:rsidRDefault="2B4AA6F0" w:rsidP="00B34AF0">
            <w:pPr>
              <w:pStyle w:val="NoSpacing"/>
              <w:numPr>
                <w:ilvl w:val="0"/>
                <w:numId w:val="12"/>
              </w:numPr>
              <w:ind w:left="168" w:hanging="180"/>
              <w:rPr>
                <w:sz w:val="20"/>
                <w:szCs w:val="20"/>
              </w:rPr>
            </w:pPr>
            <w:r w:rsidRPr="2C114966">
              <w:rPr>
                <w:sz w:val="20"/>
                <w:szCs w:val="20"/>
              </w:rPr>
              <w:t xml:space="preserve">Utilize 4” minimum quality topsoil with high organic content or </w:t>
            </w:r>
            <w:r w:rsidR="7879A305" w:rsidRPr="2C114966">
              <w:rPr>
                <w:sz w:val="20"/>
                <w:szCs w:val="20"/>
              </w:rPr>
              <w:t>clean compost material</w:t>
            </w:r>
          </w:p>
        </w:tc>
        <w:tc>
          <w:tcPr>
            <w:tcW w:w="6660" w:type="dxa"/>
          </w:tcPr>
          <w:p w14:paraId="08CE6F91" w14:textId="77777777" w:rsidR="00965E01" w:rsidRDefault="00965E01" w:rsidP="00DF30B5">
            <w:pPr>
              <w:pStyle w:val="NoSpacing"/>
              <w:rPr>
                <w:sz w:val="20"/>
              </w:rPr>
            </w:pPr>
          </w:p>
        </w:tc>
      </w:tr>
    </w:tbl>
    <w:p w14:paraId="6537F28F" w14:textId="77777777" w:rsidR="00965E01" w:rsidRPr="009E0B56" w:rsidRDefault="00965E01" w:rsidP="00965E01">
      <w:pPr>
        <w:pStyle w:val="NoSpacing"/>
        <w:rPr>
          <w:sz w:val="20"/>
        </w:rPr>
      </w:pPr>
    </w:p>
    <w:sectPr w:rsidR="00965E01" w:rsidRPr="009E0B56" w:rsidSect="00AD59CB">
      <w:pgSz w:w="15840" w:h="12240" w:orient="landscape"/>
      <w:pgMar w:top="15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42CD" w14:textId="77777777" w:rsidR="00334FC6" w:rsidRDefault="00334FC6" w:rsidP="00F47DBE">
      <w:pPr>
        <w:spacing w:after="0" w:line="240" w:lineRule="auto"/>
      </w:pPr>
      <w:r>
        <w:separator/>
      </w:r>
    </w:p>
  </w:endnote>
  <w:endnote w:type="continuationSeparator" w:id="0">
    <w:p w14:paraId="0BADA259" w14:textId="77777777" w:rsidR="00334FC6" w:rsidRDefault="00334FC6" w:rsidP="00F4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186788"/>
      <w:docPartObj>
        <w:docPartGallery w:val="Page Numbers (Bottom of Page)"/>
        <w:docPartUnique/>
      </w:docPartObj>
    </w:sdtPr>
    <w:sdtEndPr/>
    <w:sdtContent>
      <w:sdt>
        <w:sdtPr>
          <w:id w:val="1728636285"/>
          <w:docPartObj>
            <w:docPartGallery w:val="Page Numbers (Top of Page)"/>
            <w:docPartUnique/>
          </w:docPartObj>
        </w:sdtPr>
        <w:sdtEndPr/>
        <w:sdtContent>
          <w:p w14:paraId="1286BF1A" w14:textId="556C31EA" w:rsidR="00F47DBE" w:rsidRDefault="00F47D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72EC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2ECC">
              <w:rPr>
                <w:b/>
                <w:bCs/>
                <w:noProof/>
              </w:rPr>
              <w:t>3</w:t>
            </w:r>
            <w:r>
              <w:rPr>
                <w:b/>
                <w:bCs/>
                <w:sz w:val="24"/>
                <w:szCs w:val="24"/>
              </w:rPr>
              <w:fldChar w:fldCharType="end"/>
            </w:r>
          </w:p>
        </w:sdtContent>
      </w:sdt>
    </w:sdtContent>
  </w:sdt>
  <w:p w14:paraId="738610EB" w14:textId="77777777" w:rsidR="00F47DBE" w:rsidRDefault="00F47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74F2A" w14:textId="77777777" w:rsidR="00334FC6" w:rsidRDefault="00334FC6" w:rsidP="00F47DBE">
      <w:pPr>
        <w:spacing w:after="0" w:line="240" w:lineRule="auto"/>
      </w:pPr>
      <w:r>
        <w:separator/>
      </w:r>
    </w:p>
  </w:footnote>
  <w:footnote w:type="continuationSeparator" w:id="0">
    <w:p w14:paraId="568B8302" w14:textId="77777777" w:rsidR="00334FC6" w:rsidRDefault="00334FC6" w:rsidP="00F4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9450" w14:textId="1C5BB7AC" w:rsidR="00F47DBE" w:rsidRPr="00F47DBE" w:rsidRDefault="00B34AF0" w:rsidP="00F47DBE">
    <w:pPr>
      <w:pStyle w:val="Header"/>
      <w:jc w:val="right"/>
      <w:rPr>
        <w:sz w:val="18"/>
      </w:rPr>
    </w:pPr>
    <w:r>
      <w:rPr>
        <w:sz w:val="18"/>
      </w:rPr>
      <w:t xml:space="preserve">Biddeford, Gorham, Saco, Scarborough, </w:t>
    </w:r>
    <w:r w:rsidR="00D72ECC">
      <w:rPr>
        <w:sz w:val="18"/>
      </w:rPr>
      <w:t xml:space="preserve">&amp; </w:t>
    </w:r>
    <w:r>
      <w:rPr>
        <w:sz w:val="18"/>
      </w:rPr>
      <w:t>Westbrook– Community Collaborative</w:t>
    </w:r>
    <w:r w:rsidR="00F47DBE" w:rsidRPr="00F47DBE">
      <w:rPr>
        <w:sz w:val="18"/>
      </w:rPr>
      <w:t xml:space="preserve"> </w:t>
    </w:r>
    <w:r w:rsidR="00D72ECC">
      <w:rPr>
        <w:sz w:val="18"/>
      </w:rPr>
      <w:t>FINAL</w:t>
    </w:r>
  </w:p>
  <w:p w14:paraId="6A94C4AF" w14:textId="05A20F30" w:rsidR="00F47DBE" w:rsidRPr="00F47DBE" w:rsidRDefault="00F47DBE" w:rsidP="00F47DBE">
    <w:pPr>
      <w:pStyle w:val="Header"/>
      <w:jc w:val="right"/>
      <w:rPr>
        <w:sz w:val="18"/>
      </w:rPr>
    </w:pPr>
    <w:r w:rsidRPr="00F47DBE">
      <w:rPr>
        <w:sz w:val="18"/>
      </w:rPr>
      <w:t xml:space="preserve">Date Revised: </w:t>
    </w:r>
    <w:r w:rsidR="00D72ECC">
      <w:rPr>
        <w:sz w:val="18"/>
      </w:rPr>
      <w:t>2022-09-01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204D"/>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5307E"/>
    <w:multiLevelType w:val="hybridMultilevel"/>
    <w:tmpl w:val="385684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95C34"/>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509F9"/>
    <w:multiLevelType w:val="hybridMultilevel"/>
    <w:tmpl w:val="8B4441CA"/>
    <w:lvl w:ilvl="0" w:tplc="EDC2B6F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B58BF"/>
    <w:multiLevelType w:val="hybridMultilevel"/>
    <w:tmpl w:val="349A875E"/>
    <w:lvl w:ilvl="0" w:tplc="BA14473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B0242"/>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C3845"/>
    <w:multiLevelType w:val="hybridMultilevel"/>
    <w:tmpl w:val="204A3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F283F"/>
    <w:multiLevelType w:val="hybridMultilevel"/>
    <w:tmpl w:val="CE74D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34246"/>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C7CFE"/>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D60C9"/>
    <w:multiLevelType w:val="hybridMultilevel"/>
    <w:tmpl w:val="84A66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03B9E"/>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7009F"/>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B7E87"/>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3741C0"/>
    <w:multiLevelType w:val="hybridMultilevel"/>
    <w:tmpl w:val="2472A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043589"/>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B38CB"/>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3"/>
  </w:num>
  <w:num w:numId="4">
    <w:abstractNumId w:val="7"/>
  </w:num>
  <w:num w:numId="5">
    <w:abstractNumId w:val="10"/>
  </w:num>
  <w:num w:numId="6">
    <w:abstractNumId w:val="5"/>
  </w:num>
  <w:num w:numId="7">
    <w:abstractNumId w:val="1"/>
  </w:num>
  <w:num w:numId="8">
    <w:abstractNumId w:val="15"/>
  </w:num>
  <w:num w:numId="9">
    <w:abstractNumId w:val="0"/>
  </w:num>
  <w:num w:numId="10">
    <w:abstractNumId w:val="12"/>
  </w:num>
  <w:num w:numId="11">
    <w:abstractNumId w:val="16"/>
  </w:num>
  <w:num w:numId="12">
    <w:abstractNumId w:val="2"/>
  </w:num>
  <w:num w:numId="13">
    <w:abstractNumId w:val="13"/>
  </w:num>
  <w:num w:numId="14">
    <w:abstractNumId w:val="9"/>
  </w:num>
  <w:num w:numId="15">
    <w:abstractNumId w:val="11"/>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20"/>
    <w:rsid w:val="0002497A"/>
    <w:rsid w:val="0007182A"/>
    <w:rsid w:val="000E7765"/>
    <w:rsid w:val="000F10CC"/>
    <w:rsid w:val="001118C0"/>
    <w:rsid w:val="00117251"/>
    <w:rsid w:val="001305F9"/>
    <w:rsid w:val="001E6A5E"/>
    <w:rsid w:val="001F68F2"/>
    <w:rsid w:val="002344D0"/>
    <w:rsid w:val="0025187F"/>
    <w:rsid w:val="00272052"/>
    <w:rsid w:val="002D4109"/>
    <w:rsid w:val="00334FC6"/>
    <w:rsid w:val="003733AE"/>
    <w:rsid w:val="003801AD"/>
    <w:rsid w:val="003B1C74"/>
    <w:rsid w:val="0047283E"/>
    <w:rsid w:val="00476B7A"/>
    <w:rsid w:val="00485093"/>
    <w:rsid w:val="004A3723"/>
    <w:rsid w:val="004D31E2"/>
    <w:rsid w:val="005C10B1"/>
    <w:rsid w:val="006126C1"/>
    <w:rsid w:val="00696A20"/>
    <w:rsid w:val="00795247"/>
    <w:rsid w:val="00851D41"/>
    <w:rsid w:val="00856569"/>
    <w:rsid w:val="0088085A"/>
    <w:rsid w:val="0096464C"/>
    <w:rsid w:val="00965E01"/>
    <w:rsid w:val="009E0B56"/>
    <w:rsid w:val="00A32221"/>
    <w:rsid w:val="00A60394"/>
    <w:rsid w:val="00AA2744"/>
    <w:rsid w:val="00AD59CB"/>
    <w:rsid w:val="00B34AF0"/>
    <w:rsid w:val="00B839E4"/>
    <w:rsid w:val="00BA32B8"/>
    <w:rsid w:val="00BB6063"/>
    <w:rsid w:val="00BF5620"/>
    <w:rsid w:val="00C0756D"/>
    <w:rsid w:val="00C35CF3"/>
    <w:rsid w:val="00C42D2A"/>
    <w:rsid w:val="00C4516A"/>
    <w:rsid w:val="00C7369A"/>
    <w:rsid w:val="00C85DEA"/>
    <w:rsid w:val="00CE4510"/>
    <w:rsid w:val="00CE4599"/>
    <w:rsid w:val="00D1431A"/>
    <w:rsid w:val="00D15498"/>
    <w:rsid w:val="00D20840"/>
    <w:rsid w:val="00D72ECC"/>
    <w:rsid w:val="00D75459"/>
    <w:rsid w:val="00D84198"/>
    <w:rsid w:val="00D863CA"/>
    <w:rsid w:val="00DC40F0"/>
    <w:rsid w:val="00DF30B5"/>
    <w:rsid w:val="00E412C8"/>
    <w:rsid w:val="00EA7CF5"/>
    <w:rsid w:val="00EC54AC"/>
    <w:rsid w:val="00F47DBE"/>
    <w:rsid w:val="00FB5ECF"/>
    <w:rsid w:val="0124B525"/>
    <w:rsid w:val="028A86CE"/>
    <w:rsid w:val="03B6E54E"/>
    <w:rsid w:val="0410E2E0"/>
    <w:rsid w:val="0457E8A8"/>
    <w:rsid w:val="04831FC2"/>
    <w:rsid w:val="04947622"/>
    <w:rsid w:val="05C59267"/>
    <w:rsid w:val="061065B1"/>
    <w:rsid w:val="06782C5D"/>
    <w:rsid w:val="067C0686"/>
    <w:rsid w:val="068CBC2E"/>
    <w:rsid w:val="069ACFA9"/>
    <w:rsid w:val="06F7F5FF"/>
    <w:rsid w:val="07BAC084"/>
    <w:rsid w:val="07F7A8BD"/>
    <w:rsid w:val="0842E7E6"/>
    <w:rsid w:val="09065DF0"/>
    <w:rsid w:val="0AA292F8"/>
    <w:rsid w:val="0B06074C"/>
    <w:rsid w:val="0B5ECF86"/>
    <w:rsid w:val="0C1ADC70"/>
    <w:rsid w:val="0C1BF4C5"/>
    <w:rsid w:val="0CEEA1D5"/>
    <w:rsid w:val="0D0CC260"/>
    <w:rsid w:val="0D95E1DB"/>
    <w:rsid w:val="0F40D1B1"/>
    <w:rsid w:val="0F4FE179"/>
    <w:rsid w:val="1052374D"/>
    <w:rsid w:val="1061B54A"/>
    <w:rsid w:val="10EF65E8"/>
    <w:rsid w:val="12E751A9"/>
    <w:rsid w:val="1382CD12"/>
    <w:rsid w:val="14274F1B"/>
    <w:rsid w:val="160D611E"/>
    <w:rsid w:val="16F7894E"/>
    <w:rsid w:val="17954520"/>
    <w:rsid w:val="17A9317F"/>
    <w:rsid w:val="1831547C"/>
    <w:rsid w:val="18394202"/>
    <w:rsid w:val="195D1AF2"/>
    <w:rsid w:val="1A5BA228"/>
    <w:rsid w:val="1BB7E88C"/>
    <w:rsid w:val="1C112680"/>
    <w:rsid w:val="1C32188F"/>
    <w:rsid w:val="1D2C24C9"/>
    <w:rsid w:val="1D5A3495"/>
    <w:rsid w:val="1F3052CE"/>
    <w:rsid w:val="1F69B951"/>
    <w:rsid w:val="208346DC"/>
    <w:rsid w:val="20C7706E"/>
    <w:rsid w:val="20FF2BA9"/>
    <w:rsid w:val="21D836C2"/>
    <w:rsid w:val="22A15A13"/>
    <w:rsid w:val="22B81900"/>
    <w:rsid w:val="2316495F"/>
    <w:rsid w:val="233D847F"/>
    <w:rsid w:val="249E1F1D"/>
    <w:rsid w:val="252C9B26"/>
    <w:rsid w:val="2681EE93"/>
    <w:rsid w:val="26E5E015"/>
    <w:rsid w:val="275B174F"/>
    <w:rsid w:val="27F32383"/>
    <w:rsid w:val="285587D5"/>
    <w:rsid w:val="288A72DD"/>
    <w:rsid w:val="28AED31D"/>
    <w:rsid w:val="28B69503"/>
    <w:rsid w:val="28C17D61"/>
    <w:rsid w:val="2A5C66D3"/>
    <w:rsid w:val="2AB4A1EF"/>
    <w:rsid w:val="2B3D1DEF"/>
    <w:rsid w:val="2B4AA6F0"/>
    <w:rsid w:val="2B5A6999"/>
    <w:rsid w:val="2C114966"/>
    <w:rsid w:val="2CC75EEF"/>
    <w:rsid w:val="2D4D7691"/>
    <w:rsid w:val="2DC1ADB3"/>
    <w:rsid w:val="2E3E5CA2"/>
    <w:rsid w:val="2E60F437"/>
    <w:rsid w:val="2EB17D05"/>
    <w:rsid w:val="2F9F3633"/>
    <w:rsid w:val="2FA0ECEE"/>
    <w:rsid w:val="30FFE3B7"/>
    <w:rsid w:val="310EA437"/>
    <w:rsid w:val="314E3AA4"/>
    <w:rsid w:val="31C07786"/>
    <w:rsid w:val="3255B563"/>
    <w:rsid w:val="32845FBB"/>
    <w:rsid w:val="3311A69D"/>
    <w:rsid w:val="340C42DB"/>
    <w:rsid w:val="35775D22"/>
    <w:rsid w:val="36D43982"/>
    <w:rsid w:val="377A3BF4"/>
    <w:rsid w:val="386C83C9"/>
    <w:rsid w:val="3B1E56B1"/>
    <w:rsid w:val="3C5A4E24"/>
    <w:rsid w:val="3CE9DC83"/>
    <w:rsid w:val="3D36D2BB"/>
    <w:rsid w:val="3DC867C4"/>
    <w:rsid w:val="3DF1B204"/>
    <w:rsid w:val="3E2D061D"/>
    <w:rsid w:val="40A0334B"/>
    <w:rsid w:val="41182BA3"/>
    <w:rsid w:val="432B239C"/>
    <w:rsid w:val="43E1D06C"/>
    <w:rsid w:val="441A1DED"/>
    <w:rsid w:val="4581D47D"/>
    <w:rsid w:val="459450D6"/>
    <w:rsid w:val="467E1485"/>
    <w:rsid w:val="4740B9BD"/>
    <w:rsid w:val="474CFB09"/>
    <w:rsid w:val="47EA5EDF"/>
    <w:rsid w:val="4819E4E6"/>
    <w:rsid w:val="48573DFB"/>
    <w:rsid w:val="499C8CEA"/>
    <w:rsid w:val="49B5B547"/>
    <w:rsid w:val="49C99298"/>
    <w:rsid w:val="4A703714"/>
    <w:rsid w:val="4A97AD1C"/>
    <w:rsid w:val="4B051ADE"/>
    <w:rsid w:val="4C34883D"/>
    <w:rsid w:val="4C57F2DF"/>
    <w:rsid w:val="4C950065"/>
    <w:rsid w:val="4D886DBF"/>
    <w:rsid w:val="4E1744AE"/>
    <w:rsid w:val="4E39617B"/>
    <w:rsid w:val="4E6FFE0D"/>
    <w:rsid w:val="4E7408C3"/>
    <w:rsid w:val="503FB3E2"/>
    <w:rsid w:val="52EBEF65"/>
    <w:rsid w:val="53232AF1"/>
    <w:rsid w:val="5345EA69"/>
    <w:rsid w:val="534A7669"/>
    <w:rsid w:val="53748386"/>
    <w:rsid w:val="53DE4C7D"/>
    <w:rsid w:val="53F7AF43"/>
    <w:rsid w:val="55B993D4"/>
    <w:rsid w:val="55D70D3A"/>
    <w:rsid w:val="56A4DAE3"/>
    <w:rsid w:val="572D861F"/>
    <w:rsid w:val="57BF6088"/>
    <w:rsid w:val="58C5234F"/>
    <w:rsid w:val="5974A1B7"/>
    <w:rsid w:val="5B02FF5C"/>
    <w:rsid w:val="5B24E027"/>
    <w:rsid w:val="5BB09F84"/>
    <w:rsid w:val="5BE294CE"/>
    <w:rsid w:val="5CFD9332"/>
    <w:rsid w:val="5D3ADF19"/>
    <w:rsid w:val="5FCA726D"/>
    <w:rsid w:val="60939146"/>
    <w:rsid w:val="60DFB6DB"/>
    <w:rsid w:val="6104C664"/>
    <w:rsid w:val="61053B28"/>
    <w:rsid w:val="62995A49"/>
    <w:rsid w:val="6425C09A"/>
    <w:rsid w:val="6443F20D"/>
    <w:rsid w:val="65E9264E"/>
    <w:rsid w:val="6651DA29"/>
    <w:rsid w:val="6699CA83"/>
    <w:rsid w:val="67072CF7"/>
    <w:rsid w:val="674D6155"/>
    <w:rsid w:val="67B101AC"/>
    <w:rsid w:val="6AA779CA"/>
    <w:rsid w:val="6AC484F7"/>
    <w:rsid w:val="6B16A942"/>
    <w:rsid w:val="6B2F6F6A"/>
    <w:rsid w:val="6BD3A4F3"/>
    <w:rsid w:val="6CA8F575"/>
    <w:rsid w:val="6CE341D3"/>
    <w:rsid w:val="6DEB655B"/>
    <w:rsid w:val="6E8F4FE9"/>
    <w:rsid w:val="6F0FC52F"/>
    <w:rsid w:val="705E88CE"/>
    <w:rsid w:val="7161AF04"/>
    <w:rsid w:val="71C526C5"/>
    <w:rsid w:val="720A7E41"/>
    <w:rsid w:val="7257012E"/>
    <w:rsid w:val="72F9ADAD"/>
    <w:rsid w:val="7326FDB5"/>
    <w:rsid w:val="747F448E"/>
    <w:rsid w:val="74B3C5D7"/>
    <w:rsid w:val="74BADC8B"/>
    <w:rsid w:val="74C06D8D"/>
    <w:rsid w:val="74E52EA7"/>
    <w:rsid w:val="74FCC787"/>
    <w:rsid w:val="757F8CF5"/>
    <w:rsid w:val="764FD7BB"/>
    <w:rsid w:val="769C4021"/>
    <w:rsid w:val="77CA65D8"/>
    <w:rsid w:val="77F9B7AB"/>
    <w:rsid w:val="781CCF69"/>
    <w:rsid w:val="7879A305"/>
    <w:rsid w:val="78A4C509"/>
    <w:rsid w:val="79D9F016"/>
    <w:rsid w:val="7A4C4449"/>
    <w:rsid w:val="7A621313"/>
    <w:rsid w:val="7AA69A3A"/>
    <w:rsid w:val="7ADB8949"/>
    <w:rsid w:val="7ADD0C50"/>
    <w:rsid w:val="7B973B26"/>
    <w:rsid w:val="7D99B3D5"/>
    <w:rsid w:val="7DF92126"/>
    <w:rsid w:val="7E275188"/>
    <w:rsid w:val="7E99222A"/>
    <w:rsid w:val="7E9C89A1"/>
    <w:rsid w:val="7EDAF838"/>
    <w:rsid w:val="7F97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6402"/>
  <w15:chartTrackingRefBased/>
  <w15:docId w15:val="{97D84C55-64BE-48F9-A886-0FF7B53B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5620"/>
    <w:pPr>
      <w:spacing w:after="0" w:line="240" w:lineRule="auto"/>
    </w:pPr>
  </w:style>
  <w:style w:type="table" w:styleId="TableGrid">
    <w:name w:val="Table Grid"/>
    <w:basedOn w:val="TableNormal"/>
    <w:uiPriority w:val="39"/>
    <w:rsid w:val="00965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2D2A"/>
  </w:style>
  <w:style w:type="character" w:styleId="Hyperlink">
    <w:name w:val="Hyperlink"/>
    <w:basedOn w:val="DefaultParagraphFont"/>
    <w:uiPriority w:val="99"/>
    <w:unhideWhenUsed/>
    <w:rsid w:val="00485093"/>
    <w:rPr>
      <w:color w:val="0563C1" w:themeColor="hyperlink"/>
      <w:u w:val="single"/>
    </w:rPr>
  </w:style>
  <w:style w:type="paragraph" w:styleId="Header">
    <w:name w:val="header"/>
    <w:basedOn w:val="Normal"/>
    <w:link w:val="HeaderChar"/>
    <w:uiPriority w:val="99"/>
    <w:unhideWhenUsed/>
    <w:rsid w:val="00F4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DBE"/>
  </w:style>
  <w:style w:type="paragraph" w:styleId="Footer">
    <w:name w:val="footer"/>
    <w:basedOn w:val="Normal"/>
    <w:link w:val="FooterChar"/>
    <w:uiPriority w:val="99"/>
    <w:unhideWhenUsed/>
    <w:rsid w:val="00F4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DBE"/>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A3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7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DE3C-0BA5-4ABE-AE80-C5A3816A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Chekan, Craig</dc:creator>
  <cp:keywords/>
  <dc:description/>
  <cp:lastModifiedBy>Wood, Gregg</cp:lastModifiedBy>
  <cp:revision>2</cp:revision>
  <dcterms:created xsi:type="dcterms:W3CDTF">2022-09-08T12:41:00Z</dcterms:created>
  <dcterms:modified xsi:type="dcterms:W3CDTF">2022-09-08T12:41:00Z</dcterms:modified>
</cp:coreProperties>
</file>