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4FE1" w14:textId="4BECC5F7" w:rsidR="00DE6FCC" w:rsidRDefault="00DE6FCC" w:rsidP="00DE6FCC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14:paraId="2C6B5031" w14:textId="77777777" w:rsidR="00087E18" w:rsidRDefault="005255F9" w:rsidP="00087E18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 w:rsidR="00DE6FCC">
        <w:rPr>
          <w:rFonts w:ascii="Times New Roman" w:eastAsia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 wp14:anchorId="64F5AA47" wp14:editId="3F925BBB">
            <wp:extent cx="1232535" cy="1232535"/>
            <wp:effectExtent l="0" t="0" r="5715" b="5715"/>
            <wp:docPr id="1" name="Picture 1" descr="C:\Users\lloyd\Desktop\BD Activities &amp; Matls Winter 2011\TIG website amendments Apr 2010\TI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yd\Desktop\BD Activities &amp; Matls Winter 2011\TIG website amendments Apr 2010\TIG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608"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 w:rsidR="00E16608">
        <w:rPr>
          <w:rFonts w:ascii="Times New Roman" w:eastAsia="Times New Roman" w:hAnsi="Times New Roman" w:cs="Times New Roman"/>
          <w:color w:val="008000"/>
          <w:sz w:val="24"/>
          <w:szCs w:val="24"/>
        </w:rPr>
        <w:tab/>
      </w:r>
      <w:r w:rsidR="00E16608" w:rsidRPr="00720FB0">
        <w:rPr>
          <w:rFonts w:ascii="Baskerville Old Face" w:hAnsi="Baskerville Old Face"/>
          <w:sz w:val="24"/>
          <w:szCs w:val="24"/>
        </w:rPr>
        <w:tab/>
      </w:r>
      <w:r w:rsidR="00E16608" w:rsidRPr="00720FB0">
        <w:rPr>
          <w:rFonts w:ascii="Baskerville Old Face" w:hAnsi="Baskerville Old Face"/>
          <w:sz w:val="24"/>
          <w:szCs w:val="24"/>
        </w:rPr>
        <w:tab/>
      </w:r>
      <w:r w:rsidR="00E16608" w:rsidRPr="00720FB0">
        <w:rPr>
          <w:rFonts w:ascii="Baskerville Old Face" w:hAnsi="Baskerville Old Face"/>
          <w:sz w:val="24"/>
          <w:szCs w:val="24"/>
        </w:rPr>
        <w:tab/>
      </w:r>
    </w:p>
    <w:p w14:paraId="382A83BF" w14:textId="77777777" w:rsidR="00087E18" w:rsidRDefault="00087E18" w:rsidP="00087E18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02C7CBA2" w14:textId="3A03CD8F" w:rsidR="00CB0A26" w:rsidRPr="00CB0A26" w:rsidRDefault="00E16608" w:rsidP="00087E18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720FB0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</w:r>
      <w:r w:rsidR="00CB0A26">
        <w:rPr>
          <w:rFonts w:ascii="Baskerville Old Face" w:hAnsi="Baskerville Old Face"/>
          <w:sz w:val="24"/>
          <w:szCs w:val="24"/>
        </w:rPr>
        <w:tab/>
        <w:t>June 1</w:t>
      </w:r>
      <w:r w:rsidR="00DE3024">
        <w:rPr>
          <w:rFonts w:ascii="Baskerville Old Face" w:hAnsi="Baskerville Old Face"/>
          <w:sz w:val="24"/>
          <w:szCs w:val="24"/>
        </w:rPr>
        <w:t>2</w:t>
      </w:r>
      <w:r w:rsidR="00CB0A26">
        <w:rPr>
          <w:rFonts w:ascii="Baskerville Old Face" w:hAnsi="Baskerville Old Face"/>
          <w:sz w:val="24"/>
          <w:szCs w:val="24"/>
        </w:rPr>
        <w:t>, 2026</w:t>
      </w:r>
    </w:p>
    <w:p w14:paraId="4F74AA32" w14:textId="38BF1BCB" w:rsidR="005255F9" w:rsidRPr="00821194" w:rsidRDefault="005255F9" w:rsidP="0042589A">
      <w:pPr>
        <w:spacing w:after="0" w:line="300" w:lineRule="auto"/>
        <w:rPr>
          <w:rFonts w:ascii="Times New Roman" w:eastAsia="Times New Roman" w:hAnsi="Times New Roman" w:cs="Times New Roman"/>
          <w:bCs/>
          <w:lang w:val="en-GB"/>
        </w:rPr>
      </w:pPr>
      <w:r w:rsidRPr="00821194">
        <w:rPr>
          <w:rFonts w:ascii="Times New Roman" w:eastAsia="Times New Roman" w:hAnsi="Times New Roman" w:cs="Times New Roman"/>
          <w:bCs/>
          <w:lang w:val="en-GB"/>
        </w:rPr>
        <w:t>Ms. Dawn Hallowell</w:t>
      </w:r>
    </w:p>
    <w:p w14:paraId="4A032949" w14:textId="4AEE94EB" w:rsidR="0042589A" w:rsidRPr="00821194" w:rsidRDefault="005255F9" w:rsidP="0042589A">
      <w:pPr>
        <w:spacing w:after="0" w:line="300" w:lineRule="auto"/>
        <w:rPr>
          <w:rFonts w:ascii="Times New Roman" w:eastAsia="Times New Roman" w:hAnsi="Times New Roman" w:cs="Times New Roman"/>
          <w:bCs/>
          <w:lang w:val="en-GB"/>
        </w:rPr>
      </w:pPr>
      <w:r w:rsidRPr="00821194">
        <w:rPr>
          <w:rFonts w:ascii="Times New Roman" w:eastAsia="Times New Roman" w:hAnsi="Times New Roman" w:cs="Times New Roman"/>
          <w:bCs/>
          <w:lang w:val="en-GB"/>
        </w:rPr>
        <w:t>Maine Department of Environmental Protection</w:t>
      </w:r>
    </w:p>
    <w:p w14:paraId="0DE8C7CC" w14:textId="3B767836" w:rsidR="005255F9" w:rsidRPr="00821194" w:rsidRDefault="005255F9" w:rsidP="0042589A">
      <w:pPr>
        <w:spacing w:after="0" w:line="300" w:lineRule="auto"/>
        <w:rPr>
          <w:rFonts w:ascii="Times New Roman" w:eastAsia="Times New Roman" w:hAnsi="Times New Roman" w:cs="Times New Roman"/>
          <w:bCs/>
          <w:lang w:val="en-GB"/>
        </w:rPr>
      </w:pPr>
      <w:r w:rsidRPr="00821194">
        <w:rPr>
          <w:rFonts w:ascii="Times New Roman" w:eastAsia="Times New Roman" w:hAnsi="Times New Roman" w:cs="Times New Roman"/>
          <w:bCs/>
          <w:lang w:val="en-GB"/>
        </w:rPr>
        <w:t>Bureau of Land Resources</w:t>
      </w:r>
    </w:p>
    <w:p w14:paraId="05FA2403" w14:textId="4D1DD8EC" w:rsidR="005255F9" w:rsidRPr="00821194" w:rsidRDefault="005255F9" w:rsidP="0042589A">
      <w:pPr>
        <w:spacing w:after="0" w:line="300" w:lineRule="auto"/>
        <w:rPr>
          <w:rFonts w:ascii="Times New Roman" w:eastAsia="Times New Roman" w:hAnsi="Times New Roman" w:cs="Times New Roman"/>
          <w:bCs/>
          <w:lang w:val="en-GB"/>
        </w:rPr>
      </w:pPr>
      <w:r w:rsidRPr="00821194">
        <w:rPr>
          <w:rFonts w:ascii="Times New Roman" w:eastAsia="Times New Roman" w:hAnsi="Times New Roman" w:cs="Times New Roman"/>
          <w:bCs/>
          <w:lang w:val="en-GB"/>
        </w:rPr>
        <w:t>17 State House Station</w:t>
      </w:r>
    </w:p>
    <w:p w14:paraId="5EEB80C4" w14:textId="5CACF9CF" w:rsidR="005255F9" w:rsidRPr="00821194" w:rsidRDefault="005255F9" w:rsidP="0042589A">
      <w:pPr>
        <w:spacing w:after="0" w:line="300" w:lineRule="auto"/>
        <w:rPr>
          <w:rFonts w:ascii="Times New Roman" w:eastAsia="Times New Roman" w:hAnsi="Times New Roman" w:cs="Times New Roman"/>
          <w:bCs/>
          <w:lang w:val="en-GB"/>
        </w:rPr>
      </w:pPr>
      <w:r w:rsidRPr="00821194">
        <w:rPr>
          <w:rFonts w:ascii="Times New Roman" w:eastAsia="Times New Roman" w:hAnsi="Times New Roman" w:cs="Times New Roman"/>
          <w:bCs/>
          <w:lang w:val="en-GB"/>
        </w:rPr>
        <w:t>Augusta, Maine O4333-0017</w:t>
      </w:r>
    </w:p>
    <w:p w14:paraId="7653A3E4" w14:textId="771235B3" w:rsidR="0042589A" w:rsidRDefault="00DE3024" w:rsidP="0042589A">
      <w:pPr>
        <w:spacing w:after="0" w:line="300" w:lineRule="auto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lang w:val="en-GB"/>
        </w:rPr>
        <w:tab/>
        <w:t xml:space="preserve">      Sent by email</w:t>
      </w:r>
    </w:p>
    <w:p w14:paraId="6B82A47A" w14:textId="19524910" w:rsidR="00E36645" w:rsidRPr="005255F9" w:rsidRDefault="005255F9" w:rsidP="00AA00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Re: Conservation plan </w:t>
      </w:r>
      <w:r w:rsid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CE </w:t>
      </w: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NECEC Powerline</w:t>
      </w:r>
    </w:p>
    <w:p w14:paraId="0DECD628" w14:textId="77777777" w:rsidR="00E36645" w:rsidRDefault="00E36645" w:rsidP="00AA00A1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14:paraId="51E07D7E" w14:textId="494AD628" w:rsidR="00392E5E" w:rsidRPr="005255F9" w:rsidRDefault="005255F9" w:rsidP="00AA00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Dear Ms. Hallowell:</w:t>
      </w:r>
    </w:p>
    <w:p w14:paraId="32A3ED9B" w14:textId="77777777" w:rsidR="005255F9" w:rsidRPr="005255F9" w:rsidRDefault="005255F9" w:rsidP="00AA00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0AA88C" w14:textId="637E81A6" w:rsidR="003373C6" w:rsidRDefault="005255F9" w:rsidP="00534B8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wish to compliment the DEP on this extraordinary plan.  This is true in view of the rigor </w:t>
      </w:r>
      <w:r w:rsid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thoroughness </w:t>
      </w: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the conformance with the original </w:t>
      </w:r>
      <w:r w:rsid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approval </w:t>
      </w:r>
      <w:r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order.  </w:t>
      </w:r>
      <w:r w:rsidR="003373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served as Director</w:t>
      </w:r>
      <w:r w:rsid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</w:t>
      </w:r>
      <w:r w:rsidR="003373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Bureau of Public Lands in the mid 80’s and began the earliest  formalized silviculture after the first  period of consolidation into larger tracts was complete.  I have gone on to write five books on forestry.  </w:t>
      </w:r>
    </w:p>
    <w:p w14:paraId="51723AA8" w14:textId="77777777" w:rsidR="003373C6" w:rsidRDefault="003373C6" w:rsidP="00534B8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70465F" w14:textId="78D9E6CC" w:rsidR="005255F9" w:rsidRPr="00136F79" w:rsidRDefault="003373C6" w:rsidP="00534B8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would help me, as a forester, to be able to  evaluate the management plan, which is to be available next month.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 reading from what is submitted, t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 plan steps into unmapped territory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especially in prediction of tree  height and stand structure thirty-five years into the future</w:t>
      </w:r>
      <w:r w:rsid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potentially thr</w:t>
      </w:r>
      <w:r w:rsidR="00DE30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</w:t>
      </w:r>
      <w:r w:rsid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cutting cycles.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It is also exceptional for Maine, where the emphasis seems to be on growing trees on shorter rotations.   All the same, if there is economic merit in this prescription, there are a few other </w:t>
      </w:r>
      <w:r w:rsid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private 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landowners which will view </w:t>
      </w:r>
      <w:r w:rsid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considerable interest, in view of the virtual vanishing of the pulpwood market and the modest payments for </w:t>
      </w:r>
      <w:proofErr w:type="gramStart"/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wood</w:t>
      </w:r>
      <w:r w:rsid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-run spruce-fir of </w:t>
      </w:r>
      <w:proofErr w:type="gramStart"/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small  size</w:t>
      </w:r>
      <w:proofErr w:type="gramEnd"/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It even reminds me of a long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255F9" w:rsidRPr="00525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ago </w:t>
      </w:r>
      <w:r w:rsidR="005255F9" w:rsidRPr="00087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recommendation</w:t>
      </w:r>
      <w:r w:rsidR="005255F9" w:rsidRPr="00087E18">
        <w:rPr>
          <w:rFonts w:ascii="Arial" w:eastAsia="Times New Roman" w:hAnsi="Arial" w:cs="Arial"/>
          <w:b/>
          <w:bCs/>
          <w:color w:val="000000" w:themeColor="text1"/>
          <w:lang w:val="en-GB"/>
        </w:rPr>
        <w:t xml:space="preserve"> </w:t>
      </w:r>
      <w:r w:rsidR="00087E18" w:rsidRPr="00136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of mine</w:t>
      </w:r>
      <w:r w:rsidR="00087E18" w:rsidRPr="00136F79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r w:rsidR="005255F9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that the state purchase “</w:t>
      </w:r>
      <w:r w:rsidR="005F7F25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land </w:t>
      </w:r>
      <w:r w:rsidR="005255F9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management rights” in the headwaters of the St</w:t>
      </w:r>
      <w:r w:rsidR="00087E18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="005255F9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John for the v</w:t>
      </w:r>
      <w:r w:rsidR="00087E18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</w:t>
      </w:r>
      <w:r w:rsidR="005255F9" w:rsidRPr="00136F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ry same purposes as here.</w:t>
      </w:r>
    </w:p>
    <w:p w14:paraId="7551C81C" w14:textId="77777777" w:rsidR="005255F9" w:rsidRPr="00136F79" w:rsidRDefault="005255F9" w:rsidP="00534B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C9187" w14:textId="547D31E8" w:rsidR="00087E18" w:rsidRPr="00136F79" w:rsidRDefault="00087E18" w:rsidP="00534B8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>It strikes me that, having worked around the West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D20A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nd 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South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past, Weyerhaeuser knows a bit about intensive management of conifers and would be my pick to manag</w:t>
      </w:r>
      <w:r w:rsidR="00136F7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on long rotations. Finally, this </w:t>
      </w:r>
      <w:r w:rsidR="00136F7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asement 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>foresee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major change in the landscape over a very long </w:t>
      </w:r>
      <w:proofErr w:type="gramStart"/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period </w:t>
      </w:r>
      <w:r w:rsidR="005F7F25" w:rsidRPr="00136F79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>f ti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me</w:t>
      </w:r>
      <w:proofErr w:type="gramEnd"/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- forever.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et, 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a ten</w:t>
      </w:r>
      <w:r w:rsidR="00D20AC6" w:rsidRPr="00136F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0AC6" w:rsidRPr="00136F79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ear, or 35 </w:t>
      </w:r>
      <w:r w:rsidR="00D20A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year </w:t>
      </w:r>
      <w:r w:rsidR="00387C62" w:rsidRPr="00136F79">
        <w:rPr>
          <w:rFonts w:ascii="Times New Roman" w:eastAsia="Times New Roman" w:hAnsi="Times New Roman" w:cs="Times New Roman"/>
          <w:bCs/>
          <w:sz w:val="24"/>
          <w:szCs w:val="24"/>
        </w:rPr>
        <w:t>management P</w:t>
      </w:r>
      <w:r w:rsidR="003373C6" w:rsidRPr="00136F79">
        <w:rPr>
          <w:rFonts w:ascii="Times New Roman" w:eastAsia="Times New Roman" w:hAnsi="Times New Roman" w:cs="Times New Roman"/>
          <w:bCs/>
          <w:sz w:val="24"/>
          <w:szCs w:val="24"/>
        </w:rPr>
        <w:t>lan is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brief when compared with Car</w:t>
      </w:r>
      <w:r w:rsidR="005F7F25" w:rsidRPr="00136F79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136F79">
        <w:rPr>
          <w:rFonts w:ascii="Times New Roman" w:eastAsia="Times New Roman" w:hAnsi="Times New Roman" w:cs="Times New Roman"/>
          <w:bCs/>
          <w:sz w:val="24"/>
          <w:szCs w:val="24"/>
        </w:rPr>
        <w:t>on Forest management plans that are routinely considered today.</w:t>
      </w:r>
    </w:p>
    <w:p w14:paraId="7257E102" w14:textId="77777777" w:rsidR="00257A12" w:rsidRPr="00136F79" w:rsidRDefault="00257A12" w:rsidP="005F7F25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04D95" w14:textId="47A0732F" w:rsidR="00D47493" w:rsidRPr="00136F79" w:rsidRDefault="00D47493" w:rsidP="00D47493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64407" w14:textId="565C615F" w:rsidR="00257A12" w:rsidRPr="00136F79" w:rsidRDefault="00257A12" w:rsidP="00D47493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F79">
        <w:rPr>
          <w:rFonts w:ascii="Times New Roman" w:eastAsia="Times New Roman" w:hAnsi="Times New Roman" w:cs="Times New Roman"/>
          <w:color w:val="008000"/>
          <w:sz w:val="24"/>
          <w:szCs w:val="24"/>
        </w:rPr>
        <w:t>The Irland Group 174 Lord Road      Wayne, Maine   04284                         207-446-3682</w:t>
      </w:r>
    </w:p>
    <w:p w14:paraId="0CE963BE" w14:textId="77777777" w:rsidR="00257A12" w:rsidRPr="00136F79" w:rsidRDefault="00257A12" w:rsidP="005F7F25">
      <w:pPr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4B255" w14:textId="65E0B4FE" w:rsidR="00811695" w:rsidRPr="00811695" w:rsidRDefault="00811695" w:rsidP="00811695">
      <w:pPr>
        <w:spacing w:after="0" w:line="300" w:lineRule="auto"/>
        <w:jc w:val="both"/>
        <w:rPr>
          <w:rFonts w:ascii="Arial" w:eastAsia="Times New Roman" w:hAnsi="Arial" w:cs="Arial"/>
        </w:rPr>
      </w:pPr>
      <w:r w:rsidRPr="00811695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26C972C5" wp14:editId="1AA4D961">
            <wp:extent cx="6848475" cy="8371355"/>
            <wp:effectExtent l="0" t="0" r="0" b="0"/>
            <wp:docPr id="418201891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01891" name="Picture 1" descr="A close-up of a let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8" t="1188" r="6803" b="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444" cy="837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860C2" w14:textId="77777777" w:rsidR="005255F9" w:rsidRDefault="005255F9" w:rsidP="005255F9">
      <w:pPr>
        <w:spacing w:after="0" w:line="300" w:lineRule="auto"/>
        <w:jc w:val="both"/>
        <w:rPr>
          <w:rFonts w:ascii="Arial" w:eastAsia="Times New Roman" w:hAnsi="Arial" w:cs="Arial"/>
          <w:lang w:val="en-GB"/>
        </w:rPr>
      </w:pPr>
    </w:p>
    <w:sectPr w:rsidR="005255F9" w:rsidSect="005255F9">
      <w:pgSz w:w="12240" w:h="15840"/>
      <w:pgMar w:top="720" w:right="201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A6"/>
    <w:rsid w:val="000272E5"/>
    <w:rsid w:val="0008000A"/>
    <w:rsid w:val="00087E18"/>
    <w:rsid w:val="00120779"/>
    <w:rsid w:val="00136F79"/>
    <w:rsid w:val="00224988"/>
    <w:rsid w:val="00257A12"/>
    <w:rsid w:val="00333041"/>
    <w:rsid w:val="003373C6"/>
    <w:rsid w:val="0034764F"/>
    <w:rsid w:val="00387C62"/>
    <w:rsid w:val="00392E5E"/>
    <w:rsid w:val="0042589A"/>
    <w:rsid w:val="005255F9"/>
    <w:rsid w:val="00534B89"/>
    <w:rsid w:val="00562CCC"/>
    <w:rsid w:val="005B6B1A"/>
    <w:rsid w:val="005F7F25"/>
    <w:rsid w:val="00637CA6"/>
    <w:rsid w:val="00681B4F"/>
    <w:rsid w:val="00811695"/>
    <w:rsid w:val="00821194"/>
    <w:rsid w:val="008E0FBB"/>
    <w:rsid w:val="008E39F2"/>
    <w:rsid w:val="00953BD2"/>
    <w:rsid w:val="009912AD"/>
    <w:rsid w:val="00AA00A1"/>
    <w:rsid w:val="00AB5259"/>
    <w:rsid w:val="00BF5196"/>
    <w:rsid w:val="00C449CB"/>
    <w:rsid w:val="00C817D4"/>
    <w:rsid w:val="00CB0A26"/>
    <w:rsid w:val="00D20AC6"/>
    <w:rsid w:val="00D3506B"/>
    <w:rsid w:val="00D47493"/>
    <w:rsid w:val="00DE3024"/>
    <w:rsid w:val="00DE6FCC"/>
    <w:rsid w:val="00E16608"/>
    <w:rsid w:val="00E36645"/>
    <w:rsid w:val="00E43BFD"/>
    <w:rsid w:val="00EA159A"/>
    <w:rsid w:val="00EC2A76"/>
    <w:rsid w:val="00F25F97"/>
    <w:rsid w:val="00F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D7E6"/>
  <w15:docId w15:val="{279FD550-BF5A-4EC6-9758-E0A2D49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F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6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lloyd c irland</dc:creator>
  <cp:lastModifiedBy>Wood, Robert</cp:lastModifiedBy>
  <cp:revision>2</cp:revision>
  <cp:lastPrinted>2025-06-11T18:07:00Z</cp:lastPrinted>
  <dcterms:created xsi:type="dcterms:W3CDTF">2025-06-16T11:39:00Z</dcterms:created>
  <dcterms:modified xsi:type="dcterms:W3CDTF">2025-06-16T11:39:00Z</dcterms:modified>
</cp:coreProperties>
</file>