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BBE724" w14:textId="1BE49E02" w:rsidR="007A4D8C" w:rsidRPr="005D4036" w:rsidRDefault="00EC3532" w:rsidP="004070B8">
      <w:pPr>
        <w:contextualSpacing/>
        <w:rPr>
          <w:sz w:val="24"/>
          <w:szCs w:val="24"/>
        </w:rPr>
      </w:pPr>
      <w:r>
        <w:rPr>
          <w:sz w:val="24"/>
          <w:szCs w:val="24"/>
        </w:rPr>
        <w:t>December 3, 2024</w:t>
      </w:r>
    </w:p>
    <w:p w14:paraId="04FFC869" w14:textId="77777777" w:rsidR="00D12211" w:rsidRDefault="00D12211" w:rsidP="004070B8">
      <w:pPr>
        <w:contextualSpacing/>
        <w:rPr>
          <w:sz w:val="24"/>
          <w:szCs w:val="24"/>
          <w:highlight w:val="yellow"/>
        </w:rPr>
      </w:pPr>
    </w:p>
    <w:p w14:paraId="315F9E4E" w14:textId="1B0CC4B5" w:rsidR="00D12211" w:rsidRPr="00266024" w:rsidRDefault="009A6A3D" w:rsidP="004070B8">
      <w:pPr>
        <w:contextualSpacing/>
        <w:rPr>
          <w:sz w:val="24"/>
          <w:szCs w:val="24"/>
        </w:rPr>
      </w:pPr>
      <w:r w:rsidRPr="00266024">
        <w:rPr>
          <w:sz w:val="24"/>
          <w:szCs w:val="24"/>
        </w:rPr>
        <w:t>Kather</w:t>
      </w:r>
      <w:r w:rsidR="009B560A" w:rsidRPr="00266024">
        <w:rPr>
          <w:sz w:val="24"/>
          <w:szCs w:val="24"/>
        </w:rPr>
        <w:t>ine Joyce</w:t>
      </w:r>
      <w:r w:rsidR="00AA1372" w:rsidRPr="00AA1372">
        <w:rPr>
          <w:sz w:val="24"/>
          <w:szCs w:val="24"/>
        </w:rPr>
        <w:t>,</w:t>
      </w:r>
      <w:r w:rsidR="00AA1372">
        <w:rPr>
          <w:sz w:val="24"/>
          <w:szCs w:val="24"/>
        </w:rPr>
        <w:t xml:space="preserve"> </w:t>
      </w:r>
      <w:r w:rsidR="00AA1372" w:rsidRPr="00AA1372">
        <w:rPr>
          <w:sz w:val="24"/>
          <w:szCs w:val="24"/>
        </w:rPr>
        <w:t>Esq.</w:t>
      </w:r>
    </w:p>
    <w:p w14:paraId="3C48F07A" w14:textId="42D49D3F" w:rsidR="00D12211" w:rsidRPr="00266024" w:rsidRDefault="009B560A" w:rsidP="004070B8">
      <w:pPr>
        <w:contextualSpacing/>
        <w:rPr>
          <w:sz w:val="24"/>
          <w:szCs w:val="24"/>
        </w:rPr>
      </w:pPr>
      <w:r w:rsidRPr="00266024">
        <w:rPr>
          <w:sz w:val="24"/>
          <w:szCs w:val="24"/>
        </w:rPr>
        <w:t>Bernstein, Shur, Sawyer</w:t>
      </w:r>
      <w:r w:rsidR="00266024" w:rsidRPr="00266024">
        <w:rPr>
          <w:sz w:val="24"/>
          <w:szCs w:val="24"/>
        </w:rPr>
        <w:t xml:space="preserve"> &amp; Nelson, P.A.</w:t>
      </w:r>
    </w:p>
    <w:p w14:paraId="553E3F80" w14:textId="4C19B39F" w:rsidR="00D12211" w:rsidRPr="00266024" w:rsidRDefault="00266024" w:rsidP="004070B8">
      <w:pPr>
        <w:contextualSpacing/>
        <w:rPr>
          <w:sz w:val="24"/>
          <w:szCs w:val="24"/>
        </w:rPr>
      </w:pPr>
      <w:r w:rsidRPr="00266024">
        <w:rPr>
          <w:sz w:val="24"/>
          <w:szCs w:val="24"/>
        </w:rPr>
        <w:t>100 Middle Street</w:t>
      </w:r>
    </w:p>
    <w:p w14:paraId="501700C5" w14:textId="39B03EB6" w:rsidR="00D12211" w:rsidRDefault="00266024" w:rsidP="004070B8">
      <w:pPr>
        <w:rPr>
          <w:sz w:val="24"/>
          <w:szCs w:val="24"/>
        </w:rPr>
      </w:pPr>
      <w:r w:rsidRPr="00266024">
        <w:rPr>
          <w:sz w:val="24"/>
          <w:szCs w:val="24"/>
        </w:rPr>
        <w:t>Portland, ME 04104-5029</w:t>
      </w:r>
    </w:p>
    <w:p w14:paraId="31AF5F78" w14:textId="77777777" w:rsidR="004070B8" w:rsidRPr="00D12211" w:rsidRDefault="004070B8" w:rsidP="004070B8">
      <w:pPr>
        <w:rPr>
          <w:sz w:val="24"/>
          <w:szCs w:val="24"/>
        </w:rPr>
      </w:pPr>
    </w:p>
    <w:p w14:paraId="1D85554B" w14:textId="7FC60AFF" w:rsidR="00D12211" w:rsidRPr="00D12211" w:rsidRDefault="00D12211" w:rsidP="004070B8">
      <w:pPr>
        <w:rPr>
          <w:b/>
          <w:sz w:val="24"/>
          <w:szCs w:val="24"/>
        </w:rPr>
      </w:pPr>
      <w:r w:rsidRPr="00D12211">
        <w:rPr>
          <w:b/>
          <w:sz w:val="24"/>
          <w:szCs w:val="24"/>
        </w:rPr>
        <w:t xml:space="preserve">RE: </w:t>
      </w:r>
      <w:r w:rsidR="004D4C00">
        <w:rPr>
          <w:b/>
          <w:sz w:val="24"/>
          <w:szCs w:val="24"/>
        </w:rPr>
        <w:t>Bucksport Mill Petition</w:t>
      </w:r>
      <w:r w:rsidR="002609D1">
        <w:rPr>
          <w:b/>
          <w:sz w:val="24"/>
          <w:szCs w:val="24"/>
        </w:rPr>
        <w:t xml:space="preserve">—Request for </w:t>
      </w:r>
      <w:r w:rsidR="00AB2D3F" w:rsidRPr="00AB2D3F">
        <w:rPr>
          <w:b/>
          <w:sz w:val="24"/>
          <w:szCs w:val="24"/>
        </w:rPr>
        <w:t xml:space="preserve">Engineering and Operational Analysis </w:t>
      </w:r>
      <w:r w:rsidR="005B1620">
        <w:rPr>
          <w:b/>
          <w:sz w:val="24"/>
          <w:szCs w:val="24"/>
        </w:rPr>
        <w:t xml:space="preserve">and </w:t>
      </w:r>
      <w:r w:rsidR="002609D1">
        <w:rPr>
          <w:b/>
          <w:sz w:val="24"/>
          <w:szCs w:val="24"/>
        </w:rPr>
        <w:t>Environmental Assessment</w:t>
      </w:r>
    </w:p>
    <w:p w14:paraId="61C6F9E8" w14:textId="77777777" w:rsidR="004070B8" w:rsidRDefault="004070B8" w:rsidP="004070B8">
      <w:pPr>
        <w:rPr>
          <w:sz w:val="24"/>
          <w:szCs w:val="24"/>
        </w:rPr>
      </w:pPr>
    </w:p>
    <w:p w14:paraId="1F25DBEA" w14:textId="5D7BB68F" w:rsidR="00D12211" w:rsidRPr="00D12211" w:rsidRDefault="00D12211" w:rsidP="004070B8">
      <w:pPr>
        <w:rPr>
          <w:sz w:val="24"/>
          <w:szCs w:val="24"/>
        </w:rPr>
      </w:pPr>
      <w:r w:rsidRPr="00266024">
        <w:rPr>
          <w:sz w:val="24"/>
          <w:szCs w:val="24"/>
        </w:rPr>
        <w:t xml:space="preserve">Dear </w:t>
      </w:r>
      <w:r w:rsidR="00AA1DA3">
        <w:rPr>
          <w:sz w:val="24"/>
          <w:szCs w:val="24"/>
        </w:rPr>
        <w:t>Attorney</w:t>
      </w:r>
      <w:r w:rsidR="00266024" w:rsidRPr="00266024">
        <w:rPr>
          <w:sz w:val="24"/>
          <w:szCs w:val="24"/>
        </w:rPr>
        <w:t xml:space="preserve"> Joyce</w:t>
      </w:r>
      <w:r w:rsidRPr="00266024">
        <w:rPr>
          <w:sz w:val="24"/>
          <w:szCs w:val="24"/>
        </w:rPr>
        <w:t>:</w:t>
      </w:r>
    </w:p>
    <w:p w14:paraId="7F9575C8" w14:textId="77777777" w:rsidR="004070B8" w:rsidRDefault="004070B8" w:rsidP="004070B8">
      <w:pPr>
        <w:rPr>
          <w:sz w:val="24"/>
          <w:szCs w:val="24"/>
        </w:rPr>
      </w:pPr>
    </w:p>
    <w:p w14:paraId="04DC5484" w14:textId="307AFE00" w:rsidR="004070B8" w:rsidRDefault="004A5686" w:rsidP="00C02D41">
      <w:pPr>
        <w:rPr>
          <w:sz w:val="24"/>
          <w:szCs w:val="24"/>
        </w:rPr>
      </w:pPr>
      <w:r>
        <w:rPr>
          <w:sz w:val="24"/>
          <w:szCs w:val="24"/>
        </w:rPr>
        <w:t xml:space="preserve">The </w:t>
      </w:r>
      <w:r w:rsidR="00D12211" w:rsidRPr="00D12211">
        <w:rPr>
          <w:sz w:val="24"/>
          <w:szCs w:val="24"/>
        </w:rPr>
        <w:t xml:space="preserve">Maine Department of Inland Fisheries and Wildlife (MDIFW) </w:t>
      </w:r>
      <w:r w:rsidR="00826119">
        <w:rPr>
          <w:sz w:val="24"/>
          <w:szCs w:val="24"/>
        </w:rPr>
        <w:t xml:space="preserve">has received </w:t>
      </w:r>
      <w:r w:rsidR="009D7A37">
        <w:rPr>
          <w:sz w:val="24"/>
          <w:szCs w:val="24"/>
        </w:rPr>
        <w:t xml:space="preserve">a </w:t>
      </w:r>
      <w:r w:rsidR="009D7A37" w:rsidRPr="00826119">
        <w:rPr>
          <w:i/>
          <w:iCs/>
          <w:sz w:val="24"/>
          <w:szCs w:val="24"/>
        </w:rPr>
        <w:t>Petition for Release from Dam Ownership</w:t>
      </w:r>
      <w:r w:rsidR="009D7A37" w:rsidRPr="009D7A37">
        <w:rPr>
          <w:sz w:val="24"/>
          <w:szCs w:val="24"/>
        </w:rPr>
        <w:t xml:space="preserve"> </w:t>
      </w:r>
      <w:r w:rsidR="00C02D41">
        <w:rPr>
          <w:sz w:val="24"/>
          <w:szCs w:val="24"/>
        </w:rPr>
        <w:t>r</w:t>
      </w:r>
      <w:r w:rsidR="00C02D41" w:rsidRPr="00C02D41">
        <w:rPr>
          <w:sz w:val="24"/>
          <w:szCs w:val="24"/>
        </w:rPr>
        <w:t>elated to</w:t>
      </w:r>
      <w:r w:rsidR="00C02D41">
        <w:rPr>
          <w:sz w:val="24"/>
          <w:szCs w:val="24"/>
        </w:rPr>
        <w:t xml:space="preserve"> </w:t>
      </w:r>
      <w:r w:rsidR="00C02D41" w:rsidRPr="00C02D41">
        <w:rPr>
          <w:sz w:val="24"/>
          <w:szCs w:val="24"/>
        </w:rPr>
        <w:t>Bucksport Mill LLC’s (“Bucksport Mill”) ownership of impoundments at Alamoosook Lake, Toddy</w:t>
      </w:r>
      <w:r w:rsidR="00C02D41">
        <w:rPr>
          <w:sz w:val="24"/>
          <w:szCs w:val="24"/>
        </w:rPr>
        <w:t xml:space="preserve"> </w:t>
      </w:r>
      <w:r w:rsidR="00C02D41" w:rsidRPr="00C02D41">
        <w:rPr>
          <w:sz w:val="24"/>
          <w:szCs w:val="24"/>
        </w:rPr>
        <w:t>Pond</w:t>
      </w:r>
      <w:r w:rsidR="007D32C3">
        <w:rPr>
          <w:sz w:val="24"/>
          <w:szCs w:val="24"/>
        </w:rPr>
        <w:t>,</w:t>
      </w:r>
      <w:r w:rsidR="00C02D41" w:rsidRPr="00C02D41">
        <w:rPr>
          <w:sz w:val="24"/>
          <w:szCs w:val="24"/>
        </w:rPr>
        <w:t xml:space="preserve"> and Silver Lake</w:t>
      </w:r>
      <w:r w:rsidR="00FB2957">
        <w:rPr>
          <w:sz w:val="24"/>
          <w:szCs w:val="24"/>
        </w:rPr>
        <w:t>, located in Hancock County.</w:t>
      </w:r>
    </w:p>
    <w:p w14:paraId="37532555" w14:textId="77777777" w:rsidR="00715BEE" w:rsidRDefault="00715BEE" w:rsidP="00C02D41">
      <w:pPr>
        <w:rPr>
          <w:sz w:val="24"/>
          <w:szCs w:val="24"/>
        </w:rPr>
      </w:pPr>
    </w:p>
    <w:p w14:paraId="46740AC2" w14:textId="73F23C6C" w:rsidR="00B3305C" w:rsidRPr="003C2A8C" w:rsidRDefault="00826119" w:rsidP="004070B8">
      <w:pPr>
        <w:rPr>
          <w:color w:val="000000" w:themeColor="text1"/>
          <w:sz w:val="24"/>
        </w:rPr>
      </w:pPr>
      <w:r>
        <w:rPr>
          <w:sz w:val="24"/>
          <w:szCs w:val="24"/>
        </w:rPr>
        <w:t xml:space="preserve">Per </w:t>
      </w:r>
      <w:r w:rsidRPr="004070B8">
        <w:rPr>
          <w:sz w:val="24"/>
          <w:szCs w:val="24"/>
        </w:rPr>
        <w:t>Title 38</w:t>
      </w:r>
      <w:r w:rsidR="00466D4A">
        <w:rPr>
          <w:sz w:val="24"/>
          <w:szCs w:val="24"/>
        </w:rPr>
        <w:t xml:space="preserve"> M.R.S.A</w:t>
      </w:r>
      <w:r>
        <w:rPr>
          <w:sz w:val="24"/>
          <w:szCs w:val="24"/>
        </w:rPr>
        <w:t xml:space="preserve"> </w:t>
      </w:r>
      <w:r w:rsidRPr="0044663F">
        <w:rPr>
          <w:sz w:val="24"/>
          <w:szCs w:val="24"/>
        </w:rPr>
        <w:t>§</w:t>
      </w:r>
      <w:r w:rsidR="00466D4A">
        <w:rPr>
          <w:sz w:val="24"/>
          <w:szCs w:val="24"/>
        </w:rPr>
        <w:t xml:space="preserve"> </w:t>
      </w:r>
      <w:r w:rsidRPr="0044663F">
        <w:rPr>
          <w:sz w:val="24"/>
          <w:szCs w:val="24"/>
        </w:rPr>
        <w:t>902</w:t>
      </w:r>
      <w:r w:rsidR="000B6ECB">
        <w:rPr>
          <w:sz w:val="24"/>
          <w:szCs w:val="24"/>
        </w:rPr>
        <w:t>, i</w:t>
      </w:r>
      <w:r w:rsidR="00715BEE">
        <w:rPr>
          <w:sz w:val="24"/>
          <w:szCs w:val="24"/>
        </w:rPr>
        <w:t>t is MDIFW’s understanding that</w:t>
      </w:r>
      <w:r w:rsidR="0044663F">
        <w:rPr>
          <w:sz w:val="24"/>
          <w:szCs w:val="24"/>
        </w:rPr>
        <w:t xml:space="preserve"> Bucksport Mill is </w:t>
      </w:r>
      <w:r w:rsidR="00D03E6E">
        <w:rPr>
          <w:sz w:val="24"/>
          <w:szCs w:val="24"/>
        </w:rPr>
        <w:t xml:space="preserve">required to consult with the </w:t>
      </w:r>
      <w:r w:rsidR="00D03E6E" w:rsidRPr="00D03E6E">
        <w:rPr>
          <w:sz w:val="24"/>
          <w:szCs w:val="24"/>
        </w:rPr>
        <w:t xml:space="preserve">Commissioner of </w:t>
      </w:r>
      <w:r w:rsidR="00C8010A">
        <w:rPr>
          <w:sz w:val="24"/>
          <w:szCs w:val="24"/>
        </w:rPr>
        <w:t>MDIFW</w:t>
      </w:r>
      <w:r w:rsidR="00832FA1">
        <w:rPr>
          <w:sz w:val="24"/>
          <w:szCs w:val="24"/>
        </w:rPr>
        <w:t xml:space="preserve"> (</w:t>
      </w:r>
      <w:r w:rsidR="00C8010A">
        <w:rPr>
          <w:sz w:val="24"/>
          <w:szCs w:val="24"/>
        </w:rPr>
        <w:t>among other entities</w:t>
      </w:r>
      <w:r w:rsidR="00832FA1">
        <w:rPr>
          <w:sz w:val="24"/>
          <w:szCs w:val="24"/>
        </w:rPr>
        <w:t>)</w:t>
      </w:r>
      <w:r w:rsidR="00C8010A">
        <w:rPr>
          <w:sz w:val="24"/>
          <w:szCs w:val="24"/>
        </w:rPr>
        <w:t xml:space="preserve"> t</w:t>
      </w:r>
      <w:r w:rsidR="00C8010A" w:rsidRPr="00C8010A">
        <w:rPr>
          <w:sz w:val="24"/>
          <w:szCs w:val="24"/>
        </w:rPr>
        <w:t>o determine whether</w:t>
      </w:r>
      <w:r w:rsidR="00C8010A">
        <w:rPr>
          <w:sz w:val="24"/>
          <w:szCs w:val="24"/>
        </w:rPr>
        <w:t xml:space="preserve"> we</w:t>
      </w:r>
      <w:r w:rsidR="00C8010A" w:rsidRPr="00C8010A">
        <w:rPr>
          <w:sz w:val="24"/>
          <w:szCs w:val="24"/>
        </w:rPr>
        <w:t xml:space="preserve"> wish to assume ownership of the dam</w:t>
      </w:r>
      <w:r w:rsidR="00C8010A">
        <w:rPr>
          <w:sz w:val="24"/>
          <w:szCs w:val="24"/>
        </w:rPr>
        <w:t>s</w:t>
      </w:r>
      <w:r w:rsidR="00C8010A" w:rsidRPr="00C8010A">
        <w:rPr>
          <w:sz w:val="24"/>
          <w:szCs w:val="24"/>
        </w:rPr>
        <w:t>.</w:t>
      </w:r>
      <w:r w:rsidR="00382557">
        <w:rPr>
          <w:sz w:val="24"/>
          <w:szCs w:val="24"/>
        </w:rPr>
        <w:t xml:space="preserve"> </w:t>
      </w:r>
      <w:r w:rsidR="00382557" w:rsidRPr="003C2A8C">
        <w:rPr>
          <w:color w:val="000000" w:themeColor="text1"/>
          <w:sz w:val="24"/>
          <w:szCs w:val="24"/>
        </w:rPr>
        <w:t>If, after the</w:t>
      </w:r>
      <w:r w:rsidR="000B6ECB">
        <w:rPr>
          <w:color w:val="000000" w:themeColor="text1"/>
          <w:sz w:val="24"/>
          <w:szCs w:val="24"/>
        </w:rPr>
        <w:t xml:space="preserve"> </w:t>
      </w:r>
      <w:r w:rsidR="00382557" w:rsidRPr="003C2A8C">
        <w:rPr>
          <w:color w:val="000000" w:themeColor="text1"/>
          <w:sz w:val="24"/>
          <w:szCs w:val="24"/>
        </w:rPr>
        <w:t>consultation period a new owner is not located</w:t>
      </w:r>
      <w:r w:rsidR="00FB1621" w:rsidRPr="003C2A8C">
        <w:rPr>
          <w:color w:val="000000" w:themeColor="text1"/>
          <w:sz w:val="24"/>
          <w:szCs w:val="24"/>
        </w:rPr>
        <w:t xml:space="preserve">, per </w:t>
      </w:r>
      <w:r w:rsidR="005F08A7" w:rsidRPr="003C2A8C">
        <w:rPr>
          <w:color w:val="000000" w:themeColor="text1"/>
          <w:sz w:val="24"/>
        </w:rPr>
        <w:t>§903</w:t>
      </w:r>
      <w:r w:rsidR="00FB1621" w:rsidRPr="003C2A8C">
        <w:rPr>
          <w:color w:val="000000" w:themeColor="text1"/>
          <w:sz w:val="24"/>
        </w:rPr>
        <w:t xml:space="preserve"> </w:t>
      </w:r>
      <w:r w:rsidR="00B3305C" w:rsidRPr="003C2A8C">
        <w:rPr>
          <w:color w:val="000000" w:themeColor="text1"/>
          <w:sz w:val="24"/>
        </w:rPr>
        <w:t xml:space="preserve">MDIFW would be required </w:t>
      </w:r>
      <w:r w:rsidR="00821103" w:rsidRPr="003C2A8C">
        <w:rPr>
          <w:color w:val="000000" w:themeColor="text1"/>
          <w:sz w:val="24"/>
        </w:rPr>
        <w:t xml:space="preserve">to </w:t>
      </w:r>
      <w:proofErr w:type="gramStart"/>
      <w:r w:rsidR="00821103" w:rsidRPr="003C2A8C">
        <w:rPr>
          <w:color w:val="000000" w:themeColor="text1"/>
          <w:sz w:val="24"/>
        </w:rPr>
        <w:t>conduct an assessment of</w:t>
      </w:r>
      <w:proofErr w:type="gramEnd"/>
      <w:r w:rsidR="00821103" w:rsidRPr="003C2A8C">
        <w:rPr>
          <w:color w:val="000000" w:themeColor="text1"/>
          <w:sz w:val="24"/>
        </w:rPr>
        <w:t xml:space="preserve"> public value of the dams. To accomplish this </w:t>
      </w:r>
      <w:r w:rsidR="00A71F77" w:rsidRPr="003C2A8C">
        <w:rPr>
          <w:color w:val="000000" w:themeColor="text1"/>
          <w:sz w:val="24"/>
        </w:rPr>
        <w:t>assessment, MDIFW would need to evaluate the following:</w:t>
      </w:r>
    </w:p>
    <w:p w14:paraId="0256DC59" w14:textId="77777777" w:rsidR="00A71F77" w:rsidRPr="003C2A8C" w:rsidRDefault="00A71F77" w:rsidP="004070B8">
      <w:pPr>
        <w:rPr>
          <w:color w:val="000000" w:themeColor="text1"/>
          <w:sz w:val="24"/>
        </w:rPr>
      </w:pPr>
    </w:p>
    <w:p w14:paraId="44E0C2AD" w14:textId="5CD5C23E" w:rsidR="00A71F77" w:rsidRPr="003C2A8C" w:rsidRDefault="00A71F77" w:rsidP="00A71F77">
      <w:pPr>
        <w:ind w:firstLine="720"/>
        <w:rPr>
          <w:color w:val="000000" w:themeColor="text1"/>
          <w:sz w:val="24"/>
        </w:rPr>
      </w:pPr>
      <w:r w:rsidRPr="003C2A8C">
        <w:rPr>
          <w:color w:val="000000" w:themeColor="text1"/>
          <w:sz w:val="24"/>
        </w:rPr>
        <w:t xml:space="preserve">A. The cost of maintaining the </w:t>
      </w:r>
      <w:proofErr w:type="gramStart"/>
      <w:r w:rsidRPr="003C2A8C">
        <w:rPr>
          <w:color w:val="000000" w:themeColor="text1"/>
          <w:sz w:val="24"/>
        </w:rPr>
        <w:t>dam;</w:t>
      </w:r>
      <w:proofErr w:type="gramEnd"/>
    </w:p>
    <w:p w14:paraId="7D993A9D" w14:textId="7EF3A6D4" w:rsidR="00A71F77" w:rsidRPr="005D4036" w:rsidRDefault="00A71F77" w:rsidP="00A71F77">
      <w:pPr>
        <w:ind w:firstLine="720"/>
        <w:rPr>
          <w:color w:val="000000" w:themeColor="text1"/>
          <w:sz w:val="24"/>
        </w:rPr>
      </w:pPr>
      <w:r w:rsidRPr="003C2A8C">
        <w:rPr>
          <w:color w:val="000000" w:themeColor="text1"/>
          <w:sz w:val="24"/>
        </w:rPr>
        <w:t xml:space="preserve">B. The </w:t>
      </w:r>
      <w:r w:rsidRPr="005D4036">
        <w:rPr>
          <w:color w:val="000000" w:themeColor="text1"/>
          <w:sz w:val="24"/>
        </w:rPr>
        <w:t>value to fisheries and wildlife of maintaining the dam; and</w:t>
      </w:r>
    </w:p>
    <w:p w14:paraId="6970DC12" w14:textId="1BB83411" w:rsidR="00A71F77" w:rsidRPr="005D4036" w:rsidRDefault="00A71F77" w:rsidP="00A71F77">
      <w:pPr>
        <w:ind w:firstLine="720"/>
        <w:rPr>
          <w:color w:val="000000" w:themeColor="text1"/>
          <w:sz w:val="24"/>
        </w:rPr>
      </w:pPr>
      <w:r w:rsidRPr="005D4036">
        <w:rPr>
          <w:color w:val="000000" w:themeColor="text1"/>
          <w:sz w:val="24"/>
        </w:rPr>
        <w:t xml:space="preserve">C. The value to fisheries and wildlife of releasing water from the dam.  </w:t>
      </w:r>
    </w:p>
    <w:p w14:paraId="003B5FC6" w14:textId="77777777" w:rsidR="00A71F77" w:rsidRPr="005D4036" w:rsidRDefault="00A71F77" w:rsidP="004070B8">
      <w:pPr>
        <w:rPr>
          <w:color w:val="000000" w:themeColor="text1"/>
          <w:sz w:val="24"/>
        </w:rPr>
      </w:pPr>
    </w:p>
    <w:p w14:paraId="722A174E" w14:textId="31AD63F0" w:rsidR="007C0044" w:rsidRPr="005D4036" w:rsidRDefault="007D0399" w:rsidP="004070B8">
      <w:pPr>
        <w:rPr>
          <w:color w:val="000000" w:themeColor="text1"/>
          <w:sz w:val="24"/>
        </w:rPr>
      </w:pPr>
      <w:r w:rsidRPr="005D4036">
        <w:rPr>
          <w:color w:val="000000" w:themeColor="text1"/>
          <w:sz w:val="24"/>
        </w:rPr>
        <w:t xml:space="preserve">MDIFW does not </w:t>
      </w:r>
      <w:r w:rsidR="00466D4A" w:rsidRPr="005D4036">
        <w:rPr>
          <w:color w:val="000000" w:themeColor="text1"/>
          <w:sz w:val="24"/>
        </w:rPr>
        <w:t xml:space="preserve">have </w:t>
      </w:r>
      <w:r w:rsidRPr="005D4036">
        <w:rPr>
          <w:color w:val="000000" w:themeColor="text1"/>
          <w:sz w:val="24"/>
        </w:rPr>
        <w:t xml:space="preserve">the </w:t>
      </w:r>
      <w:r w:rsidR="007E7FE1" w:rsidRPr="005D4036">
        <w:rPr>
          <w:color w:val="000000" w:themeColor="text1"/>
          <w:sz w:val="24"/>
        </w:rPr>
        <w:t>capacity</w:t>
      </w:r>
      <w:r w:rsidR="00466D4A" w:rsidRPr="005D4036">
        <w:rPr>
          <w:color w:val="000000" w:themeColor="text1"/>
          <w:sz w:val="24"/>
        </w:rPr>
        <w:t xml:space="preserve"> to </w:t>
      </w:r>
      <w:r w:rsidR="0008589F" w:rsidRPr="005D4036">
        <w:rPr>
          <w:color w:val="000000" w:themeColor="text1"/>
          <w:sz w:val="24"/>
        </w:rPr>
        <w:t>maintain</w:t>
      </w:r>
      <w:r w:rsidR="00D6070F" w:rsidRPr="005D4036">
        <w:rPr>
          <w:color w:val="000000" w:themeColor="text1"/>
          <w:sz w:val="24"/>
        </w:rPr>
        <w:t xml:space="preserve"> </w:t>
      </w:r>
      <w:r w:rsidR="0008589F" w:rsidRPr="005D4036">
        <w:rPr>
          <w:color w:val="000000" w:themeColor="text1"/>
          <w:sz w:val="24"/>
        </w:rPr>
        <w:t>and operate these dams</w:t>
      </w:r>
      <w:r w:rsidR="00D2514D" w:rsidRPr="005D4036">
        <w:rPr>
          <w:color w:val="000000" w:themeColor="text1"/>
          <w:sz w:val="24"/>
        </w:rPr>
        <w:t xml:space="preserve"> and corresponding impoundments</w:t>
      </w:r>
      <w:r w:rsidR="0008589F" w:rsidRPr="005D4036">
        <w:rPr>
          <w:color w:val="000000" w:themeColor="text1"/>
          <w:sz w:val="24"/>
        </w:rPr>
        <w:t xml:space="preserve">. However, </w:t>
      </w:r>
      <w:r w:rsidR="001B5F99" w:rsidRPr="005D4036">
        <w:rPr>
          <w:color w:val="000000" w:themeColor="text1"/>
          <w:sz w:val="24"/>
        </w:rPr>
        <w:t xml:space="preserve">we </w:t>
      </w:r>
      <w:r w:rsidR="00D51251" w:rsidRPr="005D4036">
        <w:rPr>
          <w:color w:val="000000" w:themeColor="text1"/>
          <w:sz w:val="24"/>
        </w:rPr>
        <w:t>recognize</w:t>
      </w:r>
      <w:r w:rsidR="001B5F99" w:rsidRPr="005D4036">
        <w:rPr>
          <w:color w:val="000000" w:themeColor="text1"/>
          <w:sz w:val="24"/>
        </w:rPr>
        <w:t xml:space="preserve"> we have a statutory </w:t>
      </w:r>
      <w:r w:rsidR="00D51251" w:rsidRPr="005D4036">
        <w:rPr>
          <w:color w:val="000000" w:themeColor="text1"/>
          <w:sz w:val="24"/>
        </w:rPr>
        <w:t>requirement u</w:t>
      </w:r>
      <w:r w:rsidR="0008589F" w:rsidRPr="005D4036">
        <w:rPr>
          <w:color w:val="000000" w:themeColor="text1"/>
          <w:sz w:val="24"/>
        </w:rPr>
        <w:t xml:space="preserve">nder </w:t>
      </w:r>
      <w:r w:rsidR="00D6070F" w:rsidRPr="005D4036">
        <w:rPr>
          <w:color w:val="000000" w:themeColor="text1"/>
          <w:sz w:val="24"/>
        </w:rPr>
        <w:t>§</w:t>
      </w:r>
      <w:r w:rsidR="0008589F" w:rsidRPr="005D4036">
        <w:rPr>
          <w:color w:val="000000" w:themeColor="text1"/>
          <w:sz w:val="24"/>
        </w:rPr>
        <w:t>903</w:t>
      </w:r>
      <w:r w:rsidR="00E816C2" w:rsidRPr="005D4036">
        <w:rPr>
          <w:color w:val="000000" w:themeColor="text1"/>
          <w:sz w:val="24"/>
        </w:rPr>
        <w:t xml:space="preserve"> </w:t>
      </w:r>
      <w:r w:rsidR="00D51251" w:rsidRPr="005D4036">
        <w:rPr>
          <w:color w:val="000000" w:themeColor="text1"/>
          <w:sz w:val="24"/>
        </w:rPr>
        <w:t xml:space="preserve">to assess </w:t>
      </w:r>
      <w:r w:rsidR="005157E5" w:rsidRPr="005D4036">
        <w:rPr>
          <w:color w:val="000000" w:themeColor="text1"/>
          <w:sz w:val="24"/>
        </w:rPr>
        <w:t>the cost-benefit analysis</w:t>
      </w:r>
      <w:r w:rsidR="00E816C2" w:rsidRPr="005D4036">
        <w:rPr>
          <w:color w:val="000000" w:themeColor="text1"/>
          <w:sz w:val="24"/>
        </w:rPr>
        <w:t xml:space="preserve"> of assuming ownership</w:t>
      </w:r>
      <w:r w:rsidR="00D2514D" w:rsidRPr="005D4036">
        <w:rPr>
          <w:color w:val="000000" w:themeColor="text1"/>
          <w:sz w:val="24"/>
        </w:rPr>
        <w:t xml:space="preserve">. </w:t>
      </w:r>
      <w:r w:rsidR="00DF73E4" w:rsidRPr="005D4036">
        <w:rPr>
          <w:color w:val="000000" w:themeColor="text1"/>
          <w:sz w:val="24"/>
        </w:rPr>
        <w:t>T</w:t>
      </w:r>
      <w:r w:rsidR="00503ABA" w:rsidRPr="005D4036">
        <w:rPr>
          <w:color w:val="000000" w:themeColor="text1"/>
          <w:sz w:val="24"/>
        </w:rPr>
        <w:t>herefore, t</w:t>
      </w:r>
      <w:r w:rsidR="00DF73E4" w:rsidRPr="005D4036">
        <w:rPr>
          <w:color w:val="000000" w:themeColor="text1"/>
          <w:sz w:val="24"/>
        </w:rPr>
        <w:t>o</w:t>
      </w:r>
      <w:r w:rsidR="00F25045" w:rsidRPr="005D4036">
        <w:rPr>
          <w:color w:val="000000" w:themeColor="text1"/>
          <w:sz w:val="24"/>
        </w:rPr>
        <w:t xml:space="preserve"> </w:t>
      </w:r>
      <w:r w:rsidR="0077199B" w:rsidRPr="005D4036">
        <w:rPr>
          <w:color w:val="000000" w:themeColor="text1"/>
          <w:sz w:val="24"/>
        </w:rPr>
        <w:t xml:space="preserve">better </w:t>
      </w:r>
      <w:r w:rsidR="00142195" w:rsidRPr="005D4036">
        <w:rPr>
          <w:color w:val="000000" w:themeColor="text1"/>
          <w:sz w:val="24"/>
        </w:rPr>
        <w:t xml:space="preserve">evaluate and </w:t>
      </w:r>
      <w:r w:rsidR="0077199B" w:rsidRPr="005D4036">
        <w:rPr>
          <w:color w:val="000000" w:themeColor="text1"/>
          <w:sz w:val="24"/>
        </w:rPr>
        <w:t xml:space="preserve">understand </w:t>
      </w:r>
      <w:r w:rsidR="00BD48C6" w:rsidRPr="005D4036">
        <w:rPr>
          <w:color w:val="000000" w:themeColor="text1"/>
          <w:sz w:val="24"/>
        </w:rPr>
        <w:t xml:space="preserve">the value to </w:t>
      </w:r>
      <w:r w:rsidR="00E30A89" w:rsidRPr="005D4036">
        <w:rPr>
          <w:color w:val="000000" w:themeColor="text1"/>
          <w:sz w:val="24"/>
        </w:rPr>
        <w:t>fisheries</w:t>
      </w:r>
      <w:r w:rsidR="00BD48C6" w:rsidRPr="005D4036">
        <w:rPr>
          <w:color w:val="000000" w:themeColor="text1"/>
          <w:sz w:val="24"/>
        </w:rPr>
        <w:t xml:space="preserve"> and wildlife </w:t>
      </w:r>
      <w:r w:rsidR="00E30A89" w:rsidRPr="005D4036">
        <w:rPr>
          <w:color w:val="000000" w:themeColor="text1"/>
          <w:sz w:val="24"/>
        </w:rPr>
        <w:t xml:space="preserve">under the above scenarios, and to </w:t>
      </w:r>
      <w:r w:rsidR="00D36DAF" w:rsidRPr="005D4036">
        <w:rPr>
          <w:color w:val="000000" w:themeColor="text1"/>
          <w:sz w:val="24"/>
        </w:rPr>
        <w:t xml:space="preserve">fully evaluate </w:t>
      </w:r>
      <w:r w:rsidR="00F17119" w:rsidRPr="005D4036">
        <w:rPr>
          <w:color w:val="000000" w:themeColor="text1"/>
          <w:sz w:val="24"/>
        </w:rPr>
        <w:t xml:space="preserve">whether it would </w:t>
      </w:r>
      <w:r w:rsidR="00E15882" w:rsidRPr="005D4036">
        <w:rPr>
          <w:color w:val="000000" w:themeColor="text1"/>
          <w:sz w:val="24"/>
        </w:rPr>
        <w:t xml:space="preserve">be in the best interest of the public </w:t>
      </w:r>
      <w:r w:rsidR="00466D4A" w:rsidRPr="005D4036">
        <w:rPr>
          <w:color w:val="000000" w:themeColor="text1"/>
          <w:sz w:val="24"/>
        </w:rPr>
        <w:t>to find a new owner through this process</w:t>
      </w:r>
      <w:r w:rsidR="00EF014E" w:rsidRPr="005D4036">
        <w:rPr>
          <w:color w:val="000000" w:themeColor="text1"/>
          <w:sz w:val="24"/>
        </w:rPr>
        <w:t xml:space="preserve">, </w:t>
      </w:r>
      <w:r w:rsidR="00E36EDE" w:rsidRPr="005D4036">
        <w:rPr>
          <w:color w:val="000000" w:themeColor="text1"/>
          <w:sz w:val="24"/>
        </w:rPr>
        <w:t xml:space="preserve">we </w:t>
      </w:r>
      <w:r w:rsidR="00E30A89" w:rsidRPr="005D4036">
        <w:rPr>
          <w:color w:val="000000" w:themeColor="text1"/>
          <w:sz w:val="24"/>
        </w:rPr>
        <w:t>request</w:t>
      </w:r>
      <w:r w:rsidR="00E36EDE" w:rsidRPr="005D4036">
        <w:rPr>
          <w:color w:val="000000" w:themeColor="text1"/>
          <w:sz w:val="24"/>
        </w:rPr>
        <w:t xml:space="preserve"> Bucksport Mill prepare </w:t>
      </w:r>
      <w:r w:rsidR="00332441" w:rsidRPr="005D4036">
        <w:rPr>
          <w:color w:val="000000" w:themeColor="text1"/>
          <w:sz w:val="24"/>
        </w:rPr>
        <w:t xml:space="preserve">both </w:t>
      </w:r>
      <w:r w:rsidR="00E36EDE" w:rsidRPr="005D4036">
        <w:rPr>
          <w:color w:val="000000" w:themeColor="text1"/>
          <w:sz w:val="24"/>
        </w:rPr>
        <w:t xml:space="preserve">an </w:t>
      </w:r>
      <w:r w:rsidR="005B1620" w:rsidRPr="005D4036">
        <w:rPr>
          <w:color w:val="000000" w:themeColor="text1"/>
          <w:sz w:val="24"/>
        </w:rPr>
        <w:t xml:space="preserve">Engineering </w:t>
      </w:r>
      <w:r w:rsidR="00AB2D3F" w:rsidRPr="005D4036">
        <w:rPr>
          <w:color w:val="000000" w:themeColor="text1"/>
          <w:sz w:val="24"/>
        </w:rPr>
        <w:t xml:space="preserve">and Operational </w:t>
      </w:r>
      <w:r w:rsidR="005B1620" w:rsidRPr="005D4036">
        <w:rPr>
          <w:color w:val="000000" w:themeColor="text1"/>
          <w:sz w:val="24"/>
        </w:rPr>
        <w:t>Analy</w:t>
      </w:r>
      <w:r w:rsidR="009A65B9" w:rsidRPr="005D4036">
        <w:rPr>
          <w:color w:val="000000" w:themeColor="text1"/>
          <w:sz w:val="24"/>
        </w:rPr>
        <w:t xml:space="preserve">sis and an </w:t>
      </w:r>
      <w:r w:rsidR="00E36EDE" w:rsidRPr="005D4036">
        <w:rPr>
          <w:color w:val="000000" w:themeColor="text1"/>
          <w:sz w:val="24"/>
        </w:rPr>
        <w:t xml:space="preserve">Environmental Assessment </w:t>
      </w:r>
      <w:r w:rsidR="000429D5" w:rsidRPr="005D4036">
        <w:rPr>
          <w:color w:val="000000" w:themeColor="text1"/>
          <w:sz w:val="24"/>
        </w:rPr>
        <w:t xml:space="preserve">(EA) </w:t>
      </w:r>
      <w:r w:rsidR="00FE0A6F" w:rsidRPr="005D4036">
        <w:rPr>
          <w:color w:val="000000" w:themeColor="text1"/>
          <w:sz w:val="24"/>
        </w:rPr>
        <w:t xml:space="preserve">for each of the three dams, associated impoundments, and </w:t>
      </w:r>
      <w:r w:rsidR="00C87567" w:rsidRPr="005D4036">
        <w:rPr>
          <w:color w:val="000000" w:themeColor="text1"/>
          <w:sz w:val="24"/>
        </w:rPr>
        <w:t xml:space="preserve">tailwater resources. </w:t>
      </w:r>
      <w:bookmarkStart w:id="0" w:name="_Hlk182827910"/>
      <w:r w:rsidR="00661204" w:rsidRPr="005D4036">
        <w:rPr>
          <w:color w:val="000000" w:themeColor="text1"/>
          <w:sz w:val="24"/>
        </w:rPr>
        <w:t xml:space="preserve">Note that we believe </w:t>
      </w:r>
      <w:r w:rsidR="00C3334B" w:rsidRPr="005D4036">
        <w:rPr>
          <w:color w:val="000000" w:themeColor="text1"/>
          <w:sz w:val="24"/>
        </w:rPr>
        <w:t xml:space="preserve">much of this </w:t>
      </w:r>
      <w:r w:rsidR="000D5F48" w:rsidRPr="005D4036">
        <w:rPr>
          <w:color w:val="000000" w:themeColor="text1"/>
          <w:sz w:val="24"/>
        </w:rPr>
        <w:t xml:space="preserve">this information will also be </w:t>
      </w:r>
      <w:r w:rsidR="00C3334B" w:rsidRPr="005D4036">
        <w:rPr>
          <w:color w:val="000000" w:themeColor="text1"/>
          <w:sz w:val="24"/>
        </w:rPr>
        <w:t xml:space="preserve">helpful for </w:t>
      </w:r>
      <w:r w:rsidR="00F310FF" w:rsidRPr="005D4036">
        <w:rPr>
          <w:color w:val="000000" w:themeColor="text1"/>
          <w:sz w:val="24"/>
        </w:rPr>
        <w:t>the Department of Agriculture, Conservation and Forestry and the Maine Emergency Management Agency</w:t>
      </w:r>
      <w:r w:rsidR="000D5F48" w:rsidRPr="005D4036">
        <w:rPr>
          <w:color w:val="000000" w:themeColor="text1"/>
          <w:sz w:val="24"/>
        </w:rPr>
        <w:t xml:space="preserve"> in their respective assessments</w:t>
      </w:r>
      <w:r w:rsidR="00F310FF" w:rsidRPr="005D4036">
        <w:rPr>
          <w:color w:val="000000" w:themeColor="text1"/>
          <w:sz w:val="24"/>
        </w:rPr>
        <w:t xml:space="preserve"> under §903</w:t>
      </w:r>
      <w:r w:rsidR="000D5F48" w:rsidRPr="005D4036">
        <w:rPr>
          <w:color w:val="000000" w:themeColor="text1"/>
          <w:sz w:val="24"/>
        </w:rPr>
        <w:t>.</w:t>
      </w:r>
    </w:p>
    <w:p w14:paraId="7D20B4CA" w14:textId="77777777" w:rsidR="007C0044" w:rsidRPr="005D4036" w:rsidRDefault="007C0044" w:rsidP="004070B8">
      <w:pPr>
        <w:rPr>
          <w:color w:val="000000" w:themeColor="text1"/>
          <w:sz w:val="24"/>
        </w:rPr>
      </w:pPr>
    </w:p>
    <w:p w14:paraId="63A6891F" w14:textId="2D1D0211" w:rsidR="000429D5" w:rsidRDefault="007C0044" w:rsidP="004070B8">
      <w:pPr>
        <w:rPr>
          <w:color w:val="000000" w:themeColor="text1"/>
          <w:sz w:val="24"/>
        </w:rPr>
      </w:pPr>
      <w:r w:rsidRPr="005D4036">
        <w:rPr>
          <w:color w:val="000000" w:themeColor="text1"/>
          <w:sz w:val="24"/>
        </w:rPr>
        <w:t xml:space="preserve">The purpose of the Engineering and Operational Analysis </w:t>
      </w:r>
      <w:r w:rsidR="004027C0" w:rsidRPr="005D4036">
        <w:rPr>
          <w:color w:val="000000" w:themeColor="text1"/>
          <w:sz w:val="24"/>
        </w:rPr>
        <w:t xml:space="preserve">is to better inform MDIFW of </w:t>
      </w:r>
      <w:r w:rsidR="00B24B99" w:rsidRPr="005D4036">
        <w:rPr>
          <w:color w:val="000000" w:themeColor="text1"/>
          <w:sz w:val="24"/>
        </w:rPr>
        <w:t>the</w:t>
      </w:r>
      <w:r w:rsidR="004027C0" w:rsidRPr="005D4036">
        <w:rPr>
          <w:color w:val="000000" w:themeColor="text1"/>
          <w:sz w:val="24"/>
        </w:rPr>
        <w:t xml:space="preserve"> </w:t>
      </w:r>
      <w:r w:rsidR="00B24B99" w:rsidRPr="005D4036">
        <w:rPr>
          <w:color w:val="000000" w:themeColor="text1"/>
          <w:sz w:val="24"/>
        </w:rPr>
        <w:t xml:space="preserve">necessary </w:t>
      </w:r>
      <w:r w:rsidR="004027C0" w:rsidRPr="005D4036">
        <w:rPr>
          <w:color w:val="000000" w:themeColor="text1"/>
          <w:sz w:val="24"/>
        </w:rPr>
        <w:t>maintenance</w:t>
      </w:r>
      <w:r w:rsidR="00B24B99" w:rsidRPr="005D4036">
        <w:rPr>
          <w:color w:val="000000" w:themeColor="text1"/>
          <w:sz w:val="24"/>
        </w:rPr>
        <w:t>, repairs</w:t>
      </w:r>
      <w:r w:rsidR="00B24B99">
        <w:rPr>
          <w:color w:val="000000" w:themeColor="text1"/>
          <w:sz w:val="24"/>
        </w:rPr>
        <w:t>,</w:t>
      </w:r>
      <w:r w:rsidR="004A67A0">
        <w:rPr>
          <w:color w:val="000000" w:themeColor="text1"/>
          <w:sz w:val="24"/>
        </w:rPr>
        <w:t xml:space="preserve"> and operational responsi</w:t>
      </w:r>
      <w:r w:rsidR="00231304">
        <w:rPr>
          <w:color w:val="000000" w:themeColor="text1"/>
          <w:sz w:val="24"/>
        </w:rPr>
        <w:t xml:space="preserve">bilities </w:t>
      </w:r>
      <w:r w:rsidR="004A67A0">
        <w:rPr>
          <w:color w:val="000000" w:themeColor="text1"/>
          <w:sz w:val="24"/>
        </w:rPr>
        <w:t>at each dam</w:t>
      </w:r>
      <w:r w:rsidR="00B24B99">
        <w:rPr>
          <w:color w:val="000000" w:themeColor="text1"/>
          <w:sz w:val="24"/>
        </w:rPr>
        <w:t xml:space="preserve">. </w:t>
      </w:r>
      <w:r w:rsidR="00C87567">
        <w:rPr>
          <w:color w:val="000000" w:themeColor="text1"/>
          <w:sz w:val="24"/>
        </w:rPr>
        <w:t xml:space="preserve">At a minimum, the </w:t>
      </w:r>
      <w:r w:rsidR="000429D5">
        <w:rPr>
          <w:color w:val="000000" w:themeColor="text1"/>
          <w:sz w:val="24"/>
        </w:rPr>
        <w:t>E</w:t>
      </w:r>
      <w:r w:rsidR="000A150A">
        <w:rPr>
          <w:color w:val="000000" w:themeColor="text1"/>
          <w:sz w:val="24"/>
        </w:rPr>
        <w:t xml:space="preserve">ngineering </w:t>
      </w:r>
      <w:r w:rsidR="008A1D27">
        <w:rPr>
          <w:color w:val="000000" w:themeColor="text1"/>
          <w:sz w:val="24"/>
        </w:rPr>
        <w:t xml:space="preserve">and Operational </w:t>
      </w:r>
      <w:r w:rsidR="000A150A">
        <w:rPr>
          <w:color w:val="000000" w:themeColor="text1"/>
          <w:sz w:val="24"/>
        </w:rPr>
        <w:t xml:space="preserve">Analysis </w:t>
      </w:r>
      <w:r w:rsidR="000429D5">
        <w:rPr>
          <w:color w:val="000000" w:themeColor="text1"/>
          <w:sz w:val="24"/>
        </w:rPr>
        <w:t>should include the following</w:t>
      </w:r>
      <w:r w:rsidR="002609D1">
        <w:rPr>
          <w:color w:val="000000" w:themeColor="text1"/>
          <w:sz w:val="24"/>
        </w:rPr>
        <w:t xml:space="preserve"> (not an exhaustive list)</w:t>
      </w:r>
      <w:r w:rsidR="000429D5">
        <w:rPr>
          <w:color w:val="000000" w:themeColor="text1"/>
          <w:sz w:val="24"/>
        </w:rPr>
        <w:t>:</w:t>
      </w:r>
      <w:bookmarkEnd w:id="0"/>
    </w:p>
    <w:p w14:paraId="73573228" w14:textId="77777777" w:rsidR="000429D5" w:rsidRDefault="000429D5" w:rsidP="004070B8">
      <w:pPr>
        <w:rPr>
          <w:color w:val="000000" w:themeColor="text1"/>
          <w:sz w:val="24"/>
        </w:rPr>
      </w:pPr>
    </w:p>
    <w:p w14:paraId="0982C29D" w14:textId="0592832F" w:rsidR="00AD4014" w:rsidRDefault="00AD4014" w:rsidP="00B03998">
      <w:pPr>
        <w:pStyle w:val="ListParagraph"/>
        <w:numPr>
          <w:ilvl w:val="0"/>
          <w:numId w:val="3"/>
        </w:numPr>
        <w:rPr>
          <w:color w:val="000000" w:themeColor="text1"/>
          <w:sz w:val="24"/>
        </w:rPr>
      </w:pPr>
      <w:r>
        <w:rPr>
          <w:color w:val="000000" w:themeColor="text1"/>
          <w:sz w:val="24"/>
        </w:rPr>
        <w:t xml:space="preserve">An accurate description of </w:t>
      </w:r>
      <w:r w:rsidR="00864B87">
        <w:rPr>
          <w:color w:val="000000" w:themeColor="text1"/>
          <w:sz w:val="24"/>
        </w:rPr>
        <w:t>each of the existing dams,</w:t>
      </w:r>
      <w:r w:rsidR="00B0630C">
        <w:rPr>
          <w:color w:val="000000" w:themeColor="text1"/>
          <w:sz w:val="24"/>
        </w:rPr>
        <w:t xml:space="preserve"> detailing</w:t>
      </w:r>
      <w:r w:rsidR="00864B87">
        <w:rPr>
          <w:color w:val="000000" w:themeColor="text1"/>
          <w:sz w:val="24"/>
        </w:rPr>
        <w:t xml:space="preserve"> any associated </w:t>
      </w:r>
      <w:r w:rsidR="00B0630C">
        <w:rPr>
          <w:color w:val="000000" w:themeColor="text1"/>
          <w:sz w:val="24"/>
        </w:rPr>
        <w:t xml:space="preserve">fishways, buildings, roads, and other </w:t>
      </w:r>
      <w:r w:rsidR="00864B87">
        <w:rPr>
          <w:color w:val="000000" w:themeColor="text1"/>
          <w:sz w:val="24"/>
        </w:rPr>
        <w:t>facilities, and</w:t>
      </w:r>
      <w:r w:rsidR="00683DBC">
        <w:rPr>
          <w:color w:val="000000" w:themeColor="text1"/>
          <w:sz w:val="24"/>
        </w:rPr>
        <w:t xml:space="preserve"> any lands that would be </w:t>
      </w:r>
      <w:r w:rsidR="00864B87">
        <w:rPr>
          <w:color w:val="000000" w:themeColor="text1"/>
          <w:sz w:val="24"/>
        </w:rPr>
        <w:t xml:space="preserve">transferred to </w:t>
      </w:r>
      <w:r w:rsidR="00DA732C">
        <w:rPr>
          <w:color w:val="000000" w:themeColor="text1"/>
          <w:sz w:val="24"/>
        </w:rPr>
        <w:t>MDIFW</w:t>
      </w:r>
      <w:r w:rsidR="003C4EC3">
        <w:rPr>
          <w:color w:val="000000" w:themeColor="text1"/>
          <w:sz w:val="24"/>
        </w:rPr>
        <w:t xml:space="preserve"> if ownership is assumed</w:t>
      </w:r>
      <w:r w:rsidR="00DA732C">
        <w:rPr>
          <w:color w:val="000000" w:themeColor="text1"/>
          <w:sz w:val="24"/>
        </w:rPr>
        <w:t>.</w:t>
      </w:r>
    </w:p>
    <w:p w14:paraId="7BDC5763" w14:textId="489D4F6E" w:rsidR="000429D5" w:rsidRDefault="00403125" w:rsidP="00B03998">
      <w:pPr>
        <w:pStyle w:val="ListParagraph"/>
        <w:numPr>
          <w:ilvl w:val="0"/>
          <w:numId w:val="3"/>
        </w:numPr>
        <w:rPr>
          <w:color w:val="000000" w:themeColor="text1"/>
          <w:sz w:val="24"/>
        </w:rPr>
      </w:pPr>
      <w:r>
        <w:rPr>
          <w:color w:val="000000" w:themeColor="text1"/>
          <w:sz w:val="24"/>
        </w:rPr>
        <w:lastRenderedPageBreak/>
        <w:t>An accurate descr</w:t>
      </w:r>
      <w:r w:rsidR="005821D7">
        <w:rPr>
          <w:color w:val="000000" w:themeColor="text1"/>
          <w:sz w:val="24"/>
        </w:rPr>
        <w:t xml:space="preserve">iption of the </w:t>
      </w:r>
      <w:r w:rsidR="00C666D5">
        <w:rPr>
          <w:color w:val="000000" w:themeColor="text1"/>
          <w:sz w:val="24"/>
        </w:rPr>
        <w:t xml:space="preserve">current condition of each dam, </w:t>
      </w:r>
      <w:r w:rsidR="001526FA">
        <w:rPr>
          <w:color w:val="000000" w:themeColor="text1"/>
          <w:sz w:val="24"/>
        </w:rPr>
        <w:t xml:space="preserve">and </w:t>
      </w:r>
      <w:r w:rsidR="001A45A7">
        <w:rPr>
          <w:color w:val="000000" w:themeColor="text1"/>
          <w:sz w:val="24"/>
        </w:rPr>
        <w:t xml:space="preserve">any </w:t>
      </w:r>
      <w:r w:rsidR="00903DF3" w:rsidRPr="00903DF3">
        <w:rPr>
          <w:color w:val="000000" w:themeColor="text1"/>
          <w:sz w:val="24"/>
        </w:rPr>
        <w:t>associated buildings, roads and other facilities</w:t>
      </w:r>
      <w:r w:rsidR="00903DF3">
        <w:rPr>
          <w:color w:val="000000" w:themeColor="text1"/>
          <w:sz w:val="24"/>
        </w:rPr>
        <w:t>, which describes</w:t>
      </w:r>
      <w:r w:rsidR="00C666D5">
        <w:rPr>
          <w:color w:val="000000" w:themeColor="text1"/>
          <w:sz w:val="24"/>
        </w:rPr>
        <w:t xml:space="preserve"> </w:t>
      </w:r>
      <w:r w:rsidR="00343493">
        <w:rPr>
          <w:color w:val="000000" w:themeColor="text1"/>
          <w:sz w:val="24"/>
        </w:rPr>
        <w:t>the annual maintenance costs for each</w:t>
      </w:r>
      <w:r w:rsidR="00444E04">
        <w:rPr>
          <w:color w:val="000000" w:themeColor="text1"/>
          <w:sz w:val="24"/>
        </w:rPr>
        <w:t xml:space="preserve">. The description should also </w:t>
      </w:r>
      <w:r w:rsidR="006B249C">
        <w:rPr>
          <w:color w:val="000000" w:themeColor="text1"/>
          <w:sz w:val="24"/>
        </w:rPr>
        <w:t xml:space="preserve">include </w:t>
      </w:r>
      <w:r w:rsidR="009A0914">
        <w:rPr>
          <w:color w:val="000000" w:themeColor="text1"/>
          <w:sz w:val="24"/>
        </w:rPr>
        <w:t>the state of any disrepair</w:t>
      </w:r>
      <w:r w:rsidR="00E93344">
        <w:rPr>
          <w:color w:val="000000" w:themeColor="text1"/>
          <w:sz w:val="24"/>
        </w:rPr>
        <w:t xml:space="preserve">, and any </w:t>
      </w:r>
      <w:r w:rsidR="009A0914">
        <w:rPr>
          <w:color w:val="000000" w:themeColor="text1"/>
          <w:sz w:val="24"/>
        </w:rPr>
        <w:t xml:space="preserve">necessary </w:t>
      </w:r>
      <w:r w:rsidR="006B249C">
        <w:rPr>
          <w:color w:val="000000" w:themeColor="text1"/>
          <w:sz w:val="24"/>
        </w:rPr>
        <w:t>repairs</w:t>
      </w:r>
      <w:r w:rsidR="00E93344">
        <w:rPr>
          <w:color w:val="000000" w:themeColor="text1"/>
          <w:sz w:val="24"/>
        </w:rPr>
        <w:t xml:space="preserve"> to maintain</w:t>
      </w:r>
      <w:r w:rsidR="00513933">
        <w:rPr>
          <w:color w:val="000000" w:themeColor="text1"/>
          <w:sz w:val="24"/>
        </w:rPr>
        <w:t xml:space="preserve"> </w:t>
      </w:r>
      <w:r w:rsidR="00654E71">
        <w:rPr>
          <w:color w:val="000000" w:themeColor="text1"/>
          <w:sz w:val="24"/>
        </w:rPr>
        <w:t xml:space="preserve">dam safety </w:t>
      </w:r>
      <w:r w:rsidR="001134C8">
        <w:rPr>
          <w:color w:val="000000" w:themeColor="text1"/>
          <w:sz w:val="24"/>
        </w:rPr>
        <w:t xml:space="preserve">or </w:t>
      </w:r>
      <w:r w:rsidR="00654E71">
        <w:rPr>
          <w:color w:val="000000" w:themeColor="text1"/>
          <w:sz w:val="24"/>
        </w:rPr>
        <w:t xml:space="preserve">stability measures </w:t>
      </w:r>
      <w:r w:rsidR="007B1C30">
        <w:rPr>
          <w:color w:val="000000" w:themeColor="text1"/>
          <w:sz w:val="24"/>
        </w:rPr>
        <w:t xml:space="preserve">for continued </w:t>
      </w:r>
      <w:r w:rsidR="009B2DA8">
        <w:rPr>
          <w:color w:val="000000" w:themeColor="text1"/>
          <w:sz w:val="24"/>
        </w:rPr>
        <w:t>public safe</w:t>
      </w:r>
      <w:r w:rsidR="000B6592">
        <w:rPr>
          <w:color w:val="000000" w:themeColor="text1"/>
          <w:sz w:val="24"/>
        </w:rPr>
        <w:t xml:space="preserve">ty, </w:t>
      </w:r>
      <w:r w:rsidR="006B249C">
        <w:rPr>
          <w:color w:val="000000" w:themeColor="text1"/>
          <w:sz w:val="24"/>
        </w:rPr>
        <w:t xml:space="preserve">continued </w:t>
      </w:r>
      <w:r w:rsidR="009B2DA8">
        <w:rPr>
          <w:color w:val="000000" w:themeColor="text1"/>
          <w:sz w:val="24"/>
        </w:rPr>
        <w:t>reliable operation</w:t>
      </w:r>
      <w:r w:rsidR="000B6592">
        <w:rPr>
          <w:color w:val="000000" w:themeColor="text1"/>
          <w:sz w:val="24"/>
        </w:rPr>
        <w:t>s</w:t>
      </w:r>
      <w:r w:rsidR="009B2DA8">
        <w:rPr>
          <w:color w:val="000000" w:themeColor="text1"/>
          <w:sz w:val="24"/>
        </w:rPr>
        <w:t xml:space="preserve">, </w:t>
      </w:r>
      <w:r w:rsidR="007B1C30">
        <w:rPr>
          <w:color w:val="000000" w:themeColor="text1"/>
          <w:sz w:val="24"/>
        </w:rPr>
        <w:t xml:space="preserve">and </w:t>
      </w:r>
      <w:r w:rsidR="006B249C">
        <w:rPr>
          <w:color w:val="000000" w:themeColor="text1"/>
          <w:sz w:val="24"/>
        </w:rPr>
        <w:t xml:space="preserve">other </w:t>
      </w:r>
      <w:r w:rsidR="00DA150C">
        <w:rPr>
          <w:color w:val="000000" w:themeColor="text1"/>
          <w:sz w:val="24"/>
        </w:rPr>
        <w:t xml:space="preserve">activities </w:t>
      </w:r>
      <w:r w:rsidR="00D62F8B">
        <w:rPr>
          <w:color w:val="000000" w:themeColor="text1"/>
          <w:sz w:val="24"/>
        </w:rPr>
        <w:t>to</w:t>
      </w:r>
      <w:r w:rsidR="007B1C30">
        <w:rPr>
          <w:color w:val="000000" w:themeColor="text1"/>
          <w:sz w:val="24"/>
        </w:rPr>
        <w:t xml:space="preserve"> meet applicable State or Federal laws </w:t>
      </w:r>
      <w:r w:rsidR="00FD2A41">
        <w:rPr>
          <w:color w:val="000000" w:themeColor="text1"/>
          <w:sz w:val="24"/>
        </w:rPr>
        <w:t>for the safe operation</w:t>
      </w:r>
      <w:r w:rsidR="00D62F8B">
        <w:rPr>
          <w:color w:val="000000" w:themeColor="text1"/>
          <w:sz w:val="24"/>
        </w:rPr>
        <w:t>s</w:t>
      </w:r>
      <w:r w:rsidR="00FD2A41">
        <w:rPr>
          <w:color w:val="000000" w:themeColor="text1"/>
          <w:sz w:val="24"/>
        </w:rPr>
        <w:t xml:space="preserve"> of the dams</w:t>
      </w:r>
      <w:r w:rsidR="001134C8">
        <w:rPr>
          <w:color w:val="000000" w:themeColor="text1"/>
          <w:sz w:val="24"/>
        </w:rPr>
        <w:t xml:space="preserve">. </w:t>
      </w:r>
      <w:r w:rsidR="00DA150C">
        <w:rPr>
          <w:color w:val="000000" w:themeColor="text1"/>
          <w:sz w:val="24"/>
        </w:rPr>
        <w:t xml:space="preserve">Costs for any repairs </w:t>
      </w:r>
      <w:r w:rsidR="00DA732C">
        <w:rPr>
          <w:color w:val="000000" w:themeColor="text1"/>
          <w:sz w:val="24"/>
        </w:rPr>
        <w:t>necessary for the safe continued operations of the dams should be described.</w:t>
      </w:r>
      <w:r w:rsidR="00583DB0">
        <w:rPr>
          <w:color w:val="000000" w:themeColor="text1"/>
          <w:sz w:val="24"/>
        </w:rPr>
        <w:t xml:space="preserve"> </w:t>
      </w:r>
    </w:p>
    <w:p w14:paraId="70037AEE" w14:textId="3AA0C2F9" w:rsidR="00957D62" w:rsidRPr="00957D62" w:rsidRDefault="00957D62" w:rsidP="00B03998">
      <w:pPr>
        <w:pStyle w:val="ListParagraph"/>
        <w:numPr>
          <w:ilvl w:val="0"/>
          <w:numId w:val="3"/>
        </w:numPr>
        <w:rPr>
          <w:color w:val="000000" w:themeColor="text1"/>
          <w:sz w:val="24"/>
        </w:rPr>
      </w:pPr>
      <w:r w:rsidRPr="00957D62">
        <w:rPr>
          <w:color w:val="000000" w:themeColor="text1"/>
          <w:sz w:val="24"/>
        </w:rPr>
        <w:t xml:space="preserve">The current condition </w:t>
      </w:r>
      <w:r w:rsidR="001F6285">
        <w:rPr>
          <w:color w:val="000000" w:themeColor="text1"/>
          <w:sz w:val="24"/>
        </w:rPr>
        <w:t xml:space="preserve">and </w:t>
      </w:r>
      <w:r w:rsidR="00CE06FC">
        <w:rPr>
          <w:color w:val="000000" w:themeColor="text1"/>
          <w:sz w:val="24"/>
        </w:rPr>
        <w:t xml:space="preserve">upstream and downstream </w:t>
      </w:r>
      <w:r w:rsidR="00D869DD">
        <w:rPr>
          <w:color w:val="000000" w:themeColor="text1"/>
          <w:sz w:val="24"/>
        </w:rPr>
        <w:t xml:space="preserve">passage </w:t>
      </w:r>
      <w:r w:rsidR="001F6285">
        <w:rPr>
          <w:color w:val="000000" w:themeColor="text1"/>
          <w:sz w:val="24"/>
        </w:rPr>
        <w:t>effic</w:t>
      </w:r>
      <w:r w:rsidR="00D33EFB">
        <w:rPr>
          <w:color w:val="000000" w:themeColor="text1"/>
          <w:sz w:val="24"/>
        </w:rPr>
        <w:t xml:space="preserve">acies </w:t>
      </w:r>
      <w:r w:rsidRPr="00957D62">
        <w:rPr>
          <w:color w:val="000000" w:themeColor="text1"/>
          <w:sz w:val="24"/>
        </w:rPr>
        <w:t>of existing fishways, including the annual costs to operate and maintain the fishways. The EA should also include the need for any future fishways, and applicable costs, that may be necessary to meet State or Federal fish passage requirements.</w:t>
      </w:r>
    </w:p>
    <w:p w14:paraId="3C14D282" w14:textId="5F3884B0" w:rsidR="00E67DF7" w:rsidRDefault="00E67DF7" w:rsidP="00B03998">
      <w:pPr>
        <w:pStyle w:val="ListParagraph"/>
        <w:numPr>
          <w:ilvl w:val="0"/>
          <w:numId w:val="3"/>
        </w:numPr>
        <w:rPr>
          <w:color w:val="000000" w:themeColor="text1"/>
          <w:sz w:val="24"/>
        </w:rPr>
      </w:pPr>
      <w:r>
        <w:rPr>
          <w:color w:val="000000" w:themeColor="text1"/>
          <w:sz w:val="24"/>
        </w:rPr>
        <w:t xml:space="preserve">An accurate description of </w:t>
      </w:r>
      <w:r w:rsidR="00114C91">
        <w:rPr>
          <w:color w:val="000000" w:themeColor="text1"/>
          <w:sz w:val="24"/>
        </w:rPr>
        <w:t xml:space="preserve">the </w:t>
      </w:r>
      <w:r>
        <w:rPr>
          <w:color w:val="000000" w:themeColor="text1"/>
          <w:sz w:val="24"/>
        </w:rPr>
        <w:t>aqueduct</w:t>
      </w:r>
      <w:r w:rsidR="00A36BA9">
        <w:rPr>
          <w:color w:val="000000" w:themeColor="text1"/>
          <w:sz w:val="24"/>
        </w:rPr>
        <w:t xml:space="preserve"> that</w:t>
      </w:r>
      <w:r w:rsidR="00DD6D4F">
        <w:rPr>
          <w:color w:val="000000" w:themeColor="text1"/>
          <w:sz w:val="24"/>
        </w:rPr>
        <w:t xml:space="preserve"> conveys water pumped from </w:t>
      </w:r>
      <w:r w:rsidR="001E3E05">
        <w:rPr>
          <w:color w:val="000000" w:themeColor="text1"/>
          <w:sz w:val="24"/>
        </w:rPr>
        <w:t xml:space="preserve">a pump station at Alamoosook Lake </w:t>
      </w:r>
      <w:r w:rsidR="00114C91">
        <w:rPr>
          <w:color w:val="000000" w:themeColor="text1"/>
          <w:sz w:val="24"/>
        </w:rPr>
        <w:t>to Silver Lake</w:t>
      </w:r>
      <w:r w:rsidR="006317B2">
        <w:rPr>
          <w:color w:val="000000" w:themeColor="text1"/>
          <w:sz w:val="24"/>
        </w:rPr>
        <w:t xml:space="preserve">, which is used by the Town of Bucksport as a drinking water supply. </w:t>
      </w:r>
      <w:r w:rsidR="00EE318B">
        <w:rPr>
          <w:color w:val="000000" w:themeColor="text1"/>
          <w:sz w:val="24"/>
        </w:rPr>
        <w:t>The description should include annual costs to operate and maintain both the pumping station and aqueduct</w:t>
      </w:r>
      <w:r w:rsidR="005D0023">
        <w:rPr>
          <w:color w:val="000000" w:themeColor="text1"/>
          <w:sz w:val="24"/>
        </w:rPr>
        <w:t xml:space="preserve">. The EA should also include an assessment of </w:t>
      </w:r>
      <w:r w:rsidR="007761B9">
        <w:rPr>
          <w:color w:val="000000" w:themeColor="text1"/>
          <w:sz w:val="24"/>
        </w:rPr>
        <w:t>how</w:t>
      </w:r>
      <w:r w:rsidR="00BA48BB">
        <w:rPr>
          <w:color w:val="000000" w:themeColor="text1"/>
          <w:sz w:val="24"/>
        </w:rPr>
        <w:t xml:space="preserve"> different </w:t>
      </w:r>
      <w:r w:rsidR="00894897">
        <w:rPr>
          <w:color w:val="000000" w:themeColor="text1"/>
          <w:sz w:val="24"/>
        </w:rPr>
        <w:t>types of</w:t>
      </w:r>
      <w:r w:rsidR="007761B9">
        <w:rPr>
          <w:color w:val="000000" w:themeColor="text1"/>
          <w:sz w:val="24"/>
        </w:rPr>
        <w:t xml:space="preserve"> public recreation</w:t>
      </w:r>
      <w:r w:rsidR="00894897">
        <w:rPr>
          <w:color w:val="000000" w:themeColor="text1"/>
          <w:sz w:val="24"/>
        </w:rPr>
        <w:t xml:space="preserve"> </w:t>
      </w:r>
      <w:r w:rsidR="007761B9">
        <w:rPr>
          <w:color w:val="000000" w:themeColor="text1"/>
          <w:sz w:val="24"/>
        </w:rPr>
        <w:t xml:space="preserve">at and around Silver Lake </w:t>
      </w:r>
      <w:r w:rsidR="00BA48BB">
        <w:rPr>
          <w:color w:val="000000" w:themeColor="text1"/>
          <w:sz w:val="24"/>
        </w:rPr>
        <w:t>impact the drinking water supply</w:t>
      </w:r>
      <w:r w:rsidR="00991FAF">
        <w:rPr>
          <w:color w:val="000000" w:themeColor="text1"/>
          <w:sz w:val="24"/>
        </w:rPr>
        <w:t xml:space="preserve">, and an assessment of </w:t>
      </w:r>
      <w:r w:rsidR="009C5A5B">
        <w:rPr>
          <w:color w:val="000000" w:themeColor="text1"/>
          <w:sz w:val="24"/>
        </w:rPr>
        <w:t xml:space="preserve">whether </w:t>
      </w:r>
      <w:r w:rsidR="00991FAF">
        <w:rPr>
          <w:color w:val="000000" w:themeColor="text1"/>
          <w:sz w:val="24"/>
        </w:rPr>
        <w:t xml:space="preserve">future changes in </w:t>
      </w:r>
      <w:r w:rsidR="003F14F4">
        <w:rPr>
          <w:color w:val="000000" w:themeColor="text1"/>
          <w:sz w:val="24"/>
        </w:rPr>
        <w:t xml:space="preserve">recreational use </w:t>
      </w:r>
      <w:r w:rsidR="00221A6A" w:rsidRPr="00221A6A">
        <w:rPr>
          <w:color w:val="000000" w:themeColor="text1"/>
          <w:sz w:val="24"/>
        </w:rPr>
        <w:t>would be in the best interest of the public</w:t>
      </w:r>
      <w:r w:rsidR="009C5A5B">
        <w:rPr>
          <w:color w:val="000000" w:themeColor="text1"/>
          <w:sz w:val="24"/>
        </w:rPr>
        <w:t>.</w:t>
      </w:r>
    </w:p>
    <w:p w14:paraId="0F051919" w14:textId="77777777" w:rsidR="00B275F5" w:rsidRPr="00B275F5" w:rsidRDefault="00B275F5" w:rsidP="00B275F5">
      <w:pPr>
        <w:pStyle w:val="ListParagraph"/>
        <w:numPr>
          <w:ilvl w:val="0"/>
          <w:numId w:val="3"/>
        </w:numPr>
        <w:rPr>
          <w:color w:val="000000" w:themeColor="text1"/>
          <w:sz w:val="24"/>
        </w:rPr>
      </w:pPr>
      <w:r w:rsidRPr="00B275F5">
        <w:rPr>
          <w:color w:val="000000" w:themeColor="text1"/>
          <w:sz w:val="24"/>
        </w:rPr>
        <w:t xml:space="preserve">A description of the current water level management at each of the three impoundments, including seasonal lake water level requirements or obligations, and any seasonal or minimum flow requirements or obligations. The description should include the frequency of dam operations and describe how the dams are operated to make any necessary adjustments. </w:t>
      </w:r>
    </w:p>
    <w:p w14:paraId="18953FCA" w14:textId="77777777" w:rsidR="003F76EB" w:rsidRDefault="003F76EB" w:rsidP="003F76EB">
      <w:pPr>
        <w:pStyle w:val="ListParagraph"/>
        <w:ind w:hanging="720"/>
        <w:rPr>
          <w:color w:val="000000" w:themeColor="text1"/>
          <w:sz w:val="24"/>
        </w:rPr>
      </w:pPr>
    </w:p>
    <w:p w14:paraId="5FA173B6" w14:textId="04629F76" w:rsidR="00A97E92" w:rsidRDefault="0032421C" w:rsidP="00386785">
      <w:pPr>
        <w:pStyle w:val="ListParagraph"/>
        <w:ind w:left="0"/>
        <w:rPr>
          <w:color w:val="000000" w:themeColor="text1"/>
          <w:sz w:val="24"/>
        </w:rPr>
      </w:pPr>
      <w:r>
        <w:rPr>
          <w:color w:val="000000" w:themeColor="text1"/>
          <w:sz w:val="24"/>
        </w:rPr>
        <w:t xml:space="preserve">The EA should </w:t>
      </w:r>
      <w:r w:rsidR="00675870">
        <w:rPr>
          <w:color w:val="000000" w:themeColor="text1"/>
          <w:sz w:val="24"/>
        </w:rPr>
        <w:t xml:space="preserve">mimic the </w:t>
      </w:r>
      <w:r w:rsidR="00675870" w:rsidRPr="00675870">
        <w:rPr>
          <w:color w:val="000000" w:themeColor="text1"/>
          <w:sz w:val="24"/>
        </w:rPr>
        <w:t xml:space="preserve">National Environmental Policy Act </w:t>
      </w:r>
      <w:r w:rsidR="007F3288">
        <w:rPr>
          <w:color w:val="000000" w:themeColor="text1"/>
          <w:sz w:val="24"/>
        </w:rPr>
        <w:t>r</w:t>
      </w:r>
      <w:r w:rsidR="00675870" w:rsidRPr="00675870">
        <w:rPr>
          <w:color w:val="000000" w:themeColor="text1"/>
          <w:sz w:val="24"/>
        </w:rPr>
        <w:t>eview</w:t>
      </w:r>
      <w:r w:rsidR="00675870">
        <w:rPr>
          <w:color w:val="000000" w:themeColor="text1"/>
          <w:sz w:val="24"/>
        </w:rPr>
        <w:t xml:space="preserve"> format</w:t>
      </w:r>
      <w:r w:rsidR="004971C7">
        <w:rPr>
          <w:color w:val="000000" w:themeColor="text1"/>
          <w:sz w:val="24"/>
        </w:rPr>
        <w:t xml:space="preserve"> and describe </w:t>
      </w:r>
      <w:r w:rsidR="00386785">
        <w:rPr>
          <w:color w:val="000000" w:themeColor="text1"/>
          <w:sz w:val="24"/>
        </w:rPr>
        <w:t xml:space="preserve">both </w:t>
      </w:r>
      <w:r w:rsidR="004971C7">
        <w:rPr>
          <w:color w:val="000000" w:themeColor="text1"/>
          <w:sz w:val="24"/>
        </w:rPr>
        <w:t xml:space="preserve">the existing </w:t>
      </w:r>
      <w:r w:rsidR="008334FB">
        <w:rPr>
          <w:color w:val="000000" w:themeColor="text1"/>
          <w:sz w:val="24"/>
        </w:rPr>
        <w:t xml:space="preserve">environmental </w:t>
      </w:r>
      <w:r w:rsidR="00386785">
        <w:rPr>
          <w:color w:val="000000" w:themeColor="text1"/>
          <w:sz w:val="24"/>
        </w:rPr>
        <w:t xml:space="preserve">conditions for each </w:t>
      </w:r>
      <w:r w:rsidR="007D71E2">
        <w:rPr>
          <w:color w:val="000000" w:themeColor="text1"/>
          <w:sz w:val="24"/>
        </w:rPr>
        <w:t xml:space="preserve">impoundment and </w:t>
      </w:r>
      <w:r w:rsidR="008334FB">
        <w:rPr>
          <w:color w:val="000000" w:themeColor="text1"/>
          <w:sz w:val="24"/>
        </w:rPr>
        <w:t xml:space="preserve">corresponding </w:t>
      </w:r>
      <w:r w:rsidR="007D71E2">
        <w:rPr>
          <w:color w:val="000000" w:themeColor="text1"/>
          <w:sz w:val="24"/>
        </w:rPr>
        <w:t>downstream resource</w:t>
      </w:r>
      <w:r w:rsidR="008334FB">
        <w:rPr>
          <w:color w:val="000000" w:themeColor="text1"/>
          <w:sz w:val="24"/>
        </w:rPr>
        <w:t>s</w:t>
      </w:r>
      <w:r w:rsidR="007D71E2">
        <w:rPr>
          <w:color w:val="000000" w:themeColor="text1"/>
          <w:sz w:val="24"/>
        </w:rPr>
        <w:t>, as well as describe t</w:t>
      </w:r>
      <w:r w:rsidR="007D71E2" w:rsidRPr="007D71E2">
        <w:rPr>
          <w:color w:val="000000" w:themeColor="text1"/>
          <w:sz w:val="24"/>
        </w:rPr>
        <w:t xml:space="preserve">he environmental impacts of </w:t>
      </w:r>
      <w:r w:rsidR="00E3257D">
        <w:rPr>
          <w:color w:val="000000" w:themeColor="text1"/>
          <w:sz w:val="24"/>
        </w:rPr>
        <w:t>a “</w:t>
      </w:r>
      <w:r w:rsidR="00E3257D" w:rsidRPr="00E3257D">
        <w:rPr>
          <w:color w:val="000000" w:themeColor="text1"/>
          <w:sz w:val="24"/>
        </w:rPr>
        <w:t>no new owner” scenario in which the dams are required to release waters</w:t>
      </w:r>
      <w:r w:rsidR="00675870">
        <w:rPr>
          <w:color w:val="000000" w:themeColor="text1"/>
          <w:sz w:val="24"/>
        </w:rPr>
        <w:t xml:space="preserve">. </w:t>
      </w:r>
      <w:r w:rsidR="003F76EB" w:rsidRPr="003F76EB">
        <w:rPr>
          <w:color w:val="000000" w:themeColor="text1"/>
          <w:sz w:val="24"/>
        </w:rPr>
        <w:t xml:space="preserve">At a minimum, the </w:t>
      </w:r>
      <w:r w:rsidR="003F76EB">
        <w:rPr>
          <w:color w:val="000000" w:themeColor="text1"/>
          <w:sz w:val="24"/>
        </w:rPr>
        <w:t>EA</w:t>
      </w:r>
      <w:r w:rsidR="003F76EB" w:rsidRPr="003F76EB">
        <w:rPr>
          <w:color w:val="000000" w:themeColor="text1"/>
          <w:sz w:val="24"/>
        </w:rPr>
        <w:t xml:space="preserve"> should include the following (not an exhaustive list):</w:t>
      </w:r>
    </w:p>
    <w:p w14:paraId="06826CB8" w14:textId="77777777" w:rsidR="003F76EB" w:rsidRDefault="003F76EB" w:rsidP="003F76EB">
      <w:pPr>
        <w:pStyle w:val="ListParagraph"/>
        <w:ind w:hanging="720"/>
        <w:rPr>
          <w:color w:val="000000" w:themeColor="text1"/>
          <w:sz w:val="24"/>
        </w:rPr>
      </w:pPr>
    </w:p>
    <w:p w14:paraId="09225F83" w14:textId="35B71297" w:rsidR="00522F5D" w:rsidRPr="00522F5D" w:rsidRDefault="00522F5D" w:rsidP="003F76EB">
      <w:pPr>
        <w:pStyle w:val="ListParagraph"/>
        <w:numPr>
          <w:ilvl w:val="0"/>
          <w:numId w:val="4"/>
        </w:numPr>
        <w:rPr>
          <w:color w:val="000000" w:themeColor="text1"/>
          <w:sz w:val="24"/>
        </w:rPr>
      </w:pPr>
      <w:r>
        <w:rPr>
          <w:color w:val="000000" w:themeColor="text1"/>
          <w:sz w:val="24"/>
        </w:rPr>
        <w:t>A descrip</w:t>
      </w:r>
      <w:r w:rsidR="00B5069D">
        <w:rPr>
          <w:color w:val="000000" w:themeColor="text1"/>
          <w:sz w:val="24"/>
        </w:rPr>
        <w:t xml:space="preserve">tion of the existing fisheries, wildlife, </w:t>
      </w:r>
      <w:r w:rsidR="00624321">
        <w:rPr>
          <w:color w:val="000000" w:themeColor="text1"/>
          <w:sz w:val="24"/>
        </w:rPr>
        <w:t xml:space="preserve">plant and </w:t>
      </w:r>
      <w:r w:rsidR="00B5069D">
        <w:rPr>
          <w:color w:val="000000" w:themeColor="text1"/>
          <w:sz w:val="24"/>
        </w:rPr>
        <w:t>natural communities</w:t>
      </w:r>
      <w:r w:rsidR="00C85D2B">
        <w:rPr>
          <w:color w:val="000000" w:themeColor="text1"/>
          <w:sz w:val="24"/>
        </w:rPr>
        <w:t xml:space="preserve">, including </w:t>
      </w:r>
      <w:r w:rsidR="00F62405">
        <w:rPr>
          <w:color w:val="000000" w:themeColor="text1"/>
          <w:sz w:val="24"/>
        </w:rPr>
        <w:t>State and Federal rare, threatened, or endangered species</w:t>
      </w:r>
      <w:r w:rsidR="00C85D2B">
        <w:rPr>
          <w:color w:val="000000" w:themeColor="text1"/>
          <w:sz w:val="24"/>
        </w:rPr>
        <w:t>;</w:t>
      </w:r>
      <w:r w:rsidR="00B5069D">
        <w:rPr>
          <w:color w:val="000000" w:themeColor="text1"/>
          <w:sz w:val="24"/>
        </w:rPr>
        <w:t xml:space="preserve"> </w:t>
      </w:r>
      <w:r w:rsidR="00F0094A">
        <w:rPr>
          <w:color w:val="000000" w:themeColor="text1"/>
          <w:sz w:val="24"/>
        </w:rPr>
        <w:t xml:space="preserve">wetlands, </w:t>
      </w:r>
      <w:r w:rsidR="00082828">
        <w:rPr>
          <w:color w:val="000000" w:themeColor="text1"/>
          <w:sz w:val="24"/>
        </w:rPr>
        <w:t xml:space="preserve">geology and soils, </w:t>
      </w:r>
      <w:r w:rsidR="002666AD">
        <w:rPr>
          <w:color w:val="000000" w:themeColor="text1"/>
          <w:sz w:val="24"/>
        </w:rPr>
        <w:t>and other natural resources</w:t>
      </w:r>
      <w:r w:rsidR="00317F9B">
        <w:rPr>
          <w:color w:val="000000" w:themeColor="text1"/>
          <w:sz w:val="24"/>
        </w:rPr>
        <w:t>, a</w:t>
      </w:r>
      <w:r w:rsidR="00126A65">
        <w:rPr>
          <w:color w:val="000000" w:themeColor="text1"/>
          <w:sz w:val="24"/>
        </w:rPr>
        <w:t xml:space="preserve">s well as </w:t>
      </w:r>
      <w:r w:rsidR="00317F9B">
        <w:rPr>
          <w:color w:val="000000" w:themeColor="text1"/>
          <w:sz w:val="24"/>
        </w:rPr>
        <w:t>existing recreational use,</w:t>
      </w:r>
      <w:r w:rsidR="002666AD">
        <w:rPr>
          <w:color w:val="000000" w:themeColor="text1"/>
          <w:sz w:val="24"/>
        </w:rPr>
        <w:t xml:space="preserve"> at each of the impoundments</w:t>
      </w:r>
      <w:r w:rsidR="003207F8">
        <w:rPr>
          <w:color w:val="000000" w:themeColor="text1"/>
          <w:sz w:val="24"/>
        </w:rPr>
        <w:t xml:space="preserve"> and tailraces</w:t>
      </w:r>
      <w:r w:rsidR="002666AD">
        <w:rPr>
          <w:color w:val="000000" w:themeColor="text1"/>
          <w:sz w:val="24"/>
        </w:rPr>
        <w:t>.</w:t>
      </w:r>
      <w:r w:rsidR="008672B5">
        <w:rPr>
          <w:color w:val="000000" w:themeColor="text1"/>
          <w:sz w:val="24"/>
        </w:rPr>
        <w:t xml:space="preserve"> </w:t>
      </w:r>
    </w:p>
    <w:p w14:paraId="2E06CE13" w14:textId="77777777" w:rsidR="00C048D0" w:rsidRDefault="00961D8C" w:rsidP="003F76EB">
      <w:pPr>
        <w:pStyle w:val="ListParagraph"/>
        <w:numPr>
          <w:ilvl w:val="0"/>
          <w:numId w:val="4"/>
        </w:numPr>
        <w:rPr>
          <w:color w:val="000000" w:themeColor="text1"/>
          <w:sz w:val="24"/>
        </w:rPr>
      </w:pPr>
      <w:r>
        <w:rPr>
          <w:color w:val="000000" w:themeColor="text1"/>
          <w:sz w:val="24"/>
        </w:rPr>
        <w:t xml:space="preserve">A current bathymetry study </w:t>
      </w:r>
      <w:r w:rsidR="00943E8D">
        <w:rPr>
          <w:color w:val="000000" w:themeColor="text1"/>
          <w:sz w:val="24"/>
        </w:rPr>
        <w:t>for</w:t>
      </w:r>
      <w:r>
        <w:rPr>
          <w:color w:val="000000" w:themeColor="text1"/>
          <w:sz w:val="24"/>
        </w:rPr>
        <w:t xml:space="preserve"> each of the impoundments</w:t>
      </w:r>
      <w:r w:rsidR="00C048D0">
        <w:rPr>
          <w:color w:val="000000" w:themeColor="text1"/>
          <w:sz w:val="24"/>
        </w:rPr>
        <w:t>.</w:t>
      </w:r>
    </w:p>
    <w:p w14:paraId="3DC0E9E4" w14:textId="1A8D09B1" w:rsidR="003844C8" w:rsidRDefault="002C73D7" w:rsidP="003F76EB">
      <w:pPr>
        <w:pStyle w:val="ListParagraph"/>
        <w:numPr>
          <w:ilvl w:val="0"/>
          <w:numId w:val="4"/>
        </w:numPr>
        <w:rPr>
          <w:color w:val="000000" w:themeColor="text1"/>
          <w:sz w:val="24"/>
        </w:rPr>
      </w:pPr>
      <w:r>
        <w:rPr>
          <w:color w:val="000000" w:themeColor="text1"/>
          <w:sz w:val="24"/>
        </w:rPr>
        <w:t xml:space="preserve">The EA </w:t>
      </w:r>
      <w:r w:rsidR="00847DB8">
        <w:rPr>
          <w:color w:val="000000" w:themeColor="text1"/>
          <w:sz w:val="24"/>
        </w:rPr>
        <w:t>should include a</w:t>
      </w:r>
      <w:r w:rsidR="00CC7E9F">
        <w:rPr>
          <w:color w:val="000000" w:themeColor="text1"/>
          <w:sz w:val="24"/>
        </w:rPr>
        <w:t>n</w:t>
      </w:r>
      <w:r w:rsidR="00847DB8">
        <w:rPr>
          <w:color w:val="000000" w:themeColor="text1"/>
          <w:sz w:val="24"/>
        </w:rPr>
        <w:t xml:space="preserve"> </w:t>
      </w:r>
      <w:r w:rsidR="00CC7E9F">
        <w:rPr>
          <w:color w:val="000000" w:themeColor="text1"/>
          <w:sz w:val="24"/>
        </w:rPr>
        <w:t xml:space="preserve">analysis of a </w:t>
      </w:r>
      <w:r w:rsidR="006F1FC8">
        <w:rPr>
          <w:color w:val="000000" w:themeColor="text1"/>
          <w:sz w:val="24"/>
        </w:rPr>
        <w:t xml:space="preserve">“no new owner” scenario in which the dams are required to release waters. </w:t>
      </w:r>
      <w:r w:rsidR="003844C8">
        <w:rPr>
          <w:color w:val="000000" w:themeColor="text1"/>
          <w:sz w:val="24"/>
        </w:rPr>
        <w:t>At a minimum, the</w:t>
      </w:r>
      <w:r w:rsidR="00363F03">
        <w:rPr>
          <w:color w:val="000000" w:themeColor="text1"/>
          <w:sz w:val="24"/>
        </w:rPr>
        <w:t xml:space="preserve"> analyses should include</w:t>
      </w:r>
      <w:r w:rsidR="006F1FC8">
        <w:rPr>
          <w:color w:val="000000" w:themeColor="text1"/>
          <w:sz w:val="24"/>
        </w:rPr>
        <w:t xml:space="preserve"> </w:t>
      </w:r>
      <w:r w:rsidR="003844C8">
        <w:rPr>
          <w:color w:val="000000" w:themeColor="text1"/>
          <w:sz w:val="24"/>
        </w:rPr>
        <w:t>the following for each impoundment</w:t>
      </w:r>
      <w:r w:rsidR="00CC7E9F">
        <w:rPr>
          <w:color w:val="000000" w:themeColor="text1"/>
          <w:sz w:val="24"/>
        </w:rPr>
        <w:t xml:space="preserve"> under this scenario</w:t>
      </w:r>
      <w:r w:rsidR="003844C8">
        <w:rPr>
          <w:color w:val="000000" w:themeColor="text1"/>
          <w:sz w:val="24"/>
        </w:rPr>
        <w:t>:</w:t>
      </w:r>
    </w:p>
    <w:p w14:paraId="333C442B" w14:textId="3E8DD77A" w:rsidR="00D621D5" w:rsidRDefault="00D621D5" w:rsidP="003F76EB">
      <w:pPr>
        <w:pStyle w:val="ListParagraph"/>
        <w:numPr>
          <w:ilvl w:val="1"/>
          <w:numId w:val="4"/>
        </w:numPr>
        <w:rPr>
          <w:color w:val="000000" w:themeColor="text1"/>
          <w:sz w:val="24"/>
        </w:rPr>
      </w:pPr>
      <w:r>
        <w:rPr>
          <w:color w:val="000000" w:themeColor="text1"/>
          <w:sz w:val="24"/>
        </w:rPr>
        <w:t>D</w:t>
      </w:r>
      <w:r w:rsidR="00847DB8">
        <w:rPr>
          <w:color w:val="000000" w:themeColor="text1"/>
          <w:sz w:val="24"/>
        </w:rPr>
        <w:t>escription</w:t>
      </w:r>
      <w:r w:rsidR="00363F03">
        <w:rPr>
          <w:color w:val="000000" w:themeColor="text1"/>
          <w:sz w:val="24"/>
        </w:rPr>
        <w:t>s</w:t>
      </w:r>
      <w:r w:rsidR="00847DB8">
        <w:rPr>
          <w:color w:val="000000" w:themeColor="text1"/>
          <w:sz w:val="24"/>
        </w:rPr>
        <w:t xml:space="preserve"> of the </w:t>
      </w:r>
      <w:r w:rsidR="000A52B5">
        <w:rPr>
          <w:color w:val="000000" w:themeColor="text1"/>
          <w:sz w:val="24"/>
        </w:rPr>
        <w:t>lake levels</w:t>
      </w:r>
      <w:r w:rsidR="00511227">
        <w:rPr>
          <w:color w:val="000000" w:themeColor="text1"/>
          <w:sz w:val="24"/>
        </w:rPr>
        <w:t xml:space="preserve"> </w:t>
      </w:r>
      <w:r w:rsidR="00406793">
        <w:rPr>
          <w:color w:val="000000" w:themeColor="text1"/>
          <w:sz w:val="24"/>
        </w:rPr>
        <w:t>under</w:t>
      </w:r>
      <w:r w:rsidR="00511227">
        <w:rPr>
          <w:color w:val="000000" w:themeColor="text1"/>
          <w:sz w:val="24"/>
        </w:rPr>
        <w:t xml:space="preserve"> a water-release scenario, including exposed shoreline and potential for </w:t>
      </w:r>
      <w:r w:rsidR="00B4140E">
        <w:rPr>
          <w:color w:val="000000" w:themeColor="text1"/>
          <w:sz w:val="24"/>
        </w:rPr>
        <w:t xml:space="preserve">risk of sedimentation and erosion, infestation of invasive plant species, and plans to </w:t>
      </w:r>
      <w:r w:rsidR="003C1F04">
        <w:rPr>
          <w:color w:val="000000" w:themeColor="text1"/>
          <w:sz w:val="24"/>
        </w:rPr>
        <w:t>eradicate</w:t>
      </w:r>
      <w:r w:rsidR="00B4140E">
        <w:rPr>
          <w:color w:val="000000" w:themeColor="text1"/>
          <w:sz w:val="24"/>
        </w:rPr>
        <w:t xml:space="preserve"> </w:t>
      </w:r>
      <w:r w:rsidR="003C1F04">
        <w:rPr>
          <w:color w:val="000000" w:themeColor="text1"/>
          <w:sz w:val="24"/>
        </w:rPr>
        <w:t xml:space="preserve">future </w:t>
      </w:r>
      <w:r w:rsidR="00406793">
        <w:rPr>
          <w:color w:val="000000" w:themeColor="text1"/>
          <w:sz w:val="24"/>
        </w:rPr>
        <w:t xml:space="preserve">invasive plant </w:t>
      </w:r>
      <w:r w:rsidR="003C1F04">
        <w:rPr>
          <w:color w:val="000000" w:themeColor="text1"/>
          <w:sz w:val="24"/>
        </w:rPr>
        <w:t>infestations</w:t>
      </w:r>
      <w:r w:rsidR="00641F2A">
        <w:rPr>
          <w:color w:val="000000" w:themeColor="text1"/>
          <w:sz w:val="24"/>
        </w:rPr>
        <w:t>.</w:t>
      </w:r>
    </w:p>
    <w:p w14:paraId="526780FD" w14:textId="3B403D6F" w:rsidR="00641F2A" w:rsidRDefault="00641F2A" w:rsidP="003F76EB">
      <w:pPr>
        <w:pStyle w:val="ListParagraph"/>
        <w:numPr>
          <w:ilvl w:val="1"/>
          <w:numId w:val="4"/>
        </w:numPr>
        <w:rPr>
          <w:color w:val="000000" w:themeColor="text1"/>
          <w:sz w:val="24"/>
        </w:rPr>
      </w:pPr>
      <w:r>
        <w:rPr>
          <w:color w:val="000000" w:themeColor="text1"/>
          <w:sz w:val="24"/>
        </w:rPr>
        <w:t>Hydraulic modeling of water depths</w:t>
      </w:r>
      <w:r w:rsidR="00566EE3">
        <w:rPr>
          <w:color w:val="000000" w:themeColor="text1"/>
          <w:sz w:val="24"/>
        </w:rPr>
        <w:t>, including substrate analyses</w:t>
      </w:r>
      <w:r w:rsidR="00434D85">
        <w:rPr>
          <w:color w:val="000000" w:themeColor="text1"/>
          <w:sz w:val="24"/>
        </w:rPr>
        <w:t>.</w:t>
      </w:r>
    </w:p>
    <w:p w14:paraId="7DF295D2" w14:textId="7AFAD199" w:rsidR="0040084E" w:rsidRDefault="00D621D5" w:rsidP="003F76EB">
      <w:pPr>
        <w:pStyle w:val="ListParagraph"/>
        <w:numPr>
          <w:ilvl w:val="1"/>
          <w:numId w:val="4"/>
        </w:numPr>
        <w:rPr>
          <w:color w:val="000000" w:themeColor="text1"/>
          <w:sz w:val="24"/>
        </w:rPr>
      </w:pPr>
      <w:r>
        <w:rPr>
          <w:color w:val="000000" w:themeColor="text1"/>
          <w:sz w:val="24"/>
        </w:rPr>
        <w:t>A</w:t>
      </w:r>
      <w:r w:rsidR="00C34FBF">
        <w:rPr>
          <w:color w:val="000000" w:themeColor="text1"/>
          <w:sz w:val="24"/>
        </w:rPr>
        <w:t>ffected natural resources</w:t>
      </w:r>
      <w:r w:rsidR="00363F03">
        <w:rPr>
          <w:color w:val="000000" w:themeColor="text1"/>
          <w:sz w:val="24"/>
        </w:rPr>
        <w:t xml:space="preserve"> including impacts or changes to the resident fisheries and wildlife communities and associated habitats</w:t>
      </w:r>
      <w:r w:rsidR="00C34FBF">
        <w:rPr>
          <w:color w:val="000000" w:themeColor="text1"/>
          <w:sz w:val="24"/>
        </w:rPr>
        <w:t xml:space="preserve">, </w:t>
      </w:r>
      <w:r w:rsidR="00943E8D">
        <w:rPr>
          <w:color w:val="000000" w:themeColor="text1"/>
          <w:sz w:val="24"/>
        </w:rPr>
        <w:t>fish passage assessment</w:t>
      </w:r>
      <w:r w:rsidR="00006534">
        <w:rPr>
          <w:color w:val="000000" w:themeColor="text1"/>
          <w:sz w:val="24"/>
        </w:rPr>
        <w:t xml:space="preserve"> including</w:t>
      </w:r>
      <w:r w:rsidR="00006534" w:rsidRPr="00006534">
        <w:rPr>
          <w:color w:val="000000" w:themeColor="text1"/>
          <w:sz w:val="24"/>
        </w:rPr>
        <w:t xml:space="preserve"> </w:t>
      </w:r>
      <w:r w:rsidR="00006534">
        <w:rPr>
          <w:color w:val="000000" w:themeColor="text1"/>
          <w:sz w:val="24"/>
        </w:rPr>
        <w:t>risk of spread of Aquatic Invasive Species</w:t>
      </w:r>
      <w:r w:rsidR="00943E8D">
        <w:rPr>
          <w:color w:val="000000" w:themeColor="text1"/>
          <w:sz w:val="24"/>
        </w:rPr>
        <w:t xml:space="preserve">, </w:t>
      </w:r>
      <w:r w:rsidR="00943E8D" w:rsidRPr="00943E8D">
        <w:rPr>
          <w:color w:val="000000" w:themeColor="text1"/>
          <w:sz w:val="24"/>
        </w:rPr>
        <w:t>plant and natural communities, wetlands</w:t>
      </w:r>
      <w:r w:rsidR="00943E8D">
        <w:rPr>
          <w:color w:val="000000" w:themeColor="text1"/>
          <w:sz w:val="24"/>
        </w:rPr>
        <w:t xml:space="preserve">, </w:t>
      </w:r>
      <w:r w:rsidR="00082828">
        <w:rPr>
          <w:color w:val="000000" w:themeColor="text1"/>
          <w:sz w:val="24"/>
        </w:rPr>
        <w:t xml:space="preserve">geology and soils, </w:t>
      </w:r>
      <w:r w:rsidR="002609D1">
        <w:rPr>
          <w:color w:val="000000" w:themeColor="text1"/>
          <w:sz w:val="24"/>
        </w:rPr>
        <w:t xml:space="preserve">and </w:t>
      </w:r>
      <w:r w:rsidR="006745EA">
        <w:rPr>
          <w:color w:val="000000" w:themeColor="text1"/>
          <w:sz w:val="24"/>
        </w:rPr>
        <w:t xml:space="preserve">downstream </w:t>
      </w:r>
      <w:r>
        <w:rPr>
          <w:color w:val="000000" w:themeColor="text1"/>
          <w:sz w:val="24"/>
        </w:rPr>
        <w:t>riverine changes</w:t>
      </w:r>
      <w:r w:rsidR="0045148F">
        <w:rPr>
          <w:color w:val="000000" w:themeColor="text1"/>
          <w:sz w:val="24"/>
        </w:rPr>
        <w:t xml:space="preserve"> in aquatic habitat</w:t>
      </w:r>
      <w:r w:rsidR="00841486">
        <w:rPr>
          <w:color w:val="000000" w:themeColor="text1"/>
          <w:sz w:val="24"/>
        </w:rPr>
        <w:t>.</w:t>
      </w:r>
    </w:p>
    <w:p w14:paraId="35436545" w14:textId="2F6E7C52" w:rsidR="005F5739" w:rsidRPr="002609D1" w:rsidRDefault="005F5739" w:rsidP="003F76EB">
      <w:pPr>
        <w:pStyle w:val="ListParagraph"/>
        <w:numPr>
          <w:ilvl w:val="1"/>
          <w:numId w:val="4"/>
        </w:numPr>
        <w:rPr>
          <w:color w:val="000000" w:themeColor="text1"/>
          <w:sz w:val="24"/>
        </w:rPr>
      </w:pPr>
      <w:r w:rsidRPr="005F5739">
        <w:rPr>
          <w:color w:val="000000" w:themeColor="text1"/>
          <w:sz w:val="24"/>
        </w:rPr>
        <w:t xml:space="preserve">Affected </w:t>
      </w:r>
      <w:r w:rsidRPr="002609D1">
        <w:rPr>
          <w:color w:val="000000" w:themeColor="text1"/>
          <w:sz w:val="24"/>
        </w:rPr>
        <w:t>recreation access (</w:t>
      </w:r>
      <w:r w:rsidR="002875BF">
        <w:rPr>
          <w:color w:val="000000" w:themeColor="text1"/>
          <w:sz w:val="24"/>
        </w:rPr>
        <w:t xml:space="preserve">i.e., </w:t>
      </w:r>
      <w:r w:rsidRPr="002609D1">
        <w:rPr>
          <w:color w:val="000000" w:themeColor="text1"/>
          <w:sz w:val="24"/>
        </w:rPr>
        <w:t>existing boat launches</w:t>
      </w:r>
      <w:r w:rsidR="002875BF">
        <w:rPr>
          <w:color w:val="000000" w:themeColor="text1"/>
          <w:sz w:val="24"/>
        </w:rPr>
        <w:t>, etc.</w:t>
      </w:r>
      <w:r w:rsidRPr="002609D1">
        <w:rPr>
          <w:color w:val="000000" w:themeColor="text1"/>
          <w:sz w:val="24"/>
        </w:rPr>
        <w:t>)</w:t>
      </w:r>
    </w:p>
    <w:p w14:paraId="576C5F53" w14:textId="23742F1D" w:rsidR="005F5739" w:rsidRDefault="005F5739" w:rsidP="003F76EB">
      <w:pPr>
        <w:pStyle w:val="ListParagraph"/>
        <w:numPr>
          <w:ilvl w:val="1"/>
          <w:numId w:val="4"/>
        </w:numPr>
        <w:rPr>
          <w:color w:val="000000" w:themeColor="text1"/>
          <w:sz w:val="24"/>
        </w:rPr>
      </w:pPr>
      <w:r w:rsidRPr="002609D1">
        <w:rPr>
          <w:color w:val="000000" w:themeColor="text1"/>
          <w:sz w:val="24"/>
        </w:rPr>
        <w:t>Changes in recreational use</w:t>
      </w:r>
      <w:r w:rsidR="00434D85">
        <w:rPr>
          <w:color w:val="000000" w:themeColor="text1"/>
          <w:sz w:val="24"/>
        </w:rPr>
        <w:t>.</w:t>
      </w:r>
    </w:p>
    <w:p w14:paraId="5242DBCC" w14:textId="77777777" w:rsidR="008726CE" w:rsidRPr="002609D1" w:rsidRDefault="008726CE" w:rsidP="004070B8">
      <w:pPr>
        <w:rPr>
          <w:color w:val="000000" w:themeColor="text1"/>
          <w:sz w:val="24"/>
        </w:rPr>
      </w:pPr>
    </w:p>
    <w:p w14:paraId="06429878" w14:textId="0376AFEE" w:rsidR="003A588C" w:rsidRPr="00117099" w:rsidRDefault="0042422F" w:rsidP="004070B8">
      <w:pPr>
        <w:rPr>
          <w:sz w:val="24"/>
          <w:szCs w:val="18"/>
        </w:rPr>
      </w:pPr>
      <w:r>
        <w:rPr>
          <w:sz w:val="24"/>
          <w:szCs w:val="18"/>
        </w:rPr>
        <w:lastRenderedPageBreak/>
        <w:t xml:space="preserve">We look forward to receiving this information </w:t>
      </w:r>
      <w:r w:rsidR="00A83B7B">
        <w:rPr>
          <w:sz w:val="24"/>
          <w:szCs w:val="18"/>
        </w:rPr>
        <w:t>which</w:t>
      </w:r>
      <w:r>
        <w:rPr>
          <w:sz w:val="24"/>
          <w:szCs w:val="18"/>
        </w:rPr>
        <w:t xml:space="preserve"> will </w:t>
      </w:r>
      <w:r w:rsidR="00A83B7B">
        <w:rPr>
          <w:sz w:val="24"/>
          <w:szCs w:val="18"/>
        </w:rPr>
        <w:t>aid</w:t>
      </w:r>
      <w:r>
        <w:rPr>
          <w:sz w:val="24"/>
          <w:szCs w:val="18"/>
        </w:rPr>
        <w:t xml:space="preserve"> our Agency </w:t>
      </w:r>
      <w:r w:rsidR="00A83B7B">
        <w:rPr>
          <w:sz w:val="24"/>
          <w:szCs w:val="18"/>
        </w:rPr>
        <w:t xml:space="preserve">in making </w:t>
      </w:r>
      <w:r>
        <w:rPr>
          <w:sz w:val="24"/>
          <w:szCs w:val="18"/>
        </w:rPr>
        <w:t xml:space="preserve">an informed decision </w:t>
      </w:r>
      <w:r w:rsidR="001A024C">
        <w:rPr>
          <w:sz w:val="24"/>
          <w:szCs w:val="18"/>
        </w:rPr>
        <w:t xml:space="preserve">regarding assuming dam ownership, </w:t>
      </w:r>
      <w:r w:rsidR="00A83B7B">
        <w:rPr>
          <w:sz w:val="24"/>
          <w:szCs w:val="18"/>
        </w:rPr>
        <w:t>should a new o</w:t>
      </w:r>
      <w:r w:rsidR="001A024C">
        <w:rPr>
          <w:sz w:val="24"/>
          <w:szCs w:val="18"/>
        </w:rPr>
        <w:t xml:space="preserve">wner not be located. </w:t>
      </w:r>
      <w:r w:rsidR="003A588C" w:rsidRPr="00117099">
        <w:rPr>
          <w:sz w:val="24"/>
          <w:szCs w:val="18"/>
        </w:rPr>
        <w:t>Please feel free to contact my office if you have any questions regarding this information, or if I can be of any further assistance.</w:t>
      </w:r>
    </w:p>
    <w:p w14:paraId="43DFE86B" w14:textId="77777777" w:rsidR="003A588C" w:rsidRPr="00117099" w:rsidRDefault="003A588C" w:rsidP="004070B8">
      <w:pPr>
        <w:rPr>
          <w:sz w:val="24"/>
          <w:szCs w:val="18"/>
        </w:rPr>
      </w:pPr>
    </w:p>
    <w:p w14:paraId="0DC20391" w14:textId="77777777" w:rsidR="00730F12" w:rsidRDefault="00730F12" w:rsidP="00730F12">
      <w:pPr>
        <w:rPr>
          <w:sz w:val="24"/>
          <w:szCs w:val="18"/>
        </w:rPr>
      </w:pPr>
      <w:r w:rsidRPr="00117099">
        <w:rPr>
          <w:sz w:val="24"/>
          <w:szCs w:val="18"/>
        </w:rPr>
        <w:t>Best regards,</w:t>
      </w:r>
    </w:p>
    <w:p w14:paraId="670F8706" w14:textId="77777777" w:rsidR="00730F12" w:rsidRPr="00D12211" w:rsidRDefault="00730F12" w:rsidP="00730F12">
      <w:pPr>
        <w:spacing w:after="240"/>
        <w:rPr>
          <w:sz w:val="24"/>
          <w:szCs w:val="24"/>
        </w:rPr>
      </w:pPr>
      <w:r w:rsidRPr="00D12211">
        <w:rPr>
          <w:noProof/>
          <w:sz w:val="24"/>
          <w:szCs w:val="24"/>
        </w:rPr>
        <w:drawing>
          <wp:inline distT="0" distB="0" distL="0" distR="0" wp14:anchorId="5F1A226E" wp14:editId="08A7BCC4">
            <wp:extent cx="2057400" cy="685800"/>
            <wp:effectExtent l="0" t="0" r="0" b="0"/>
            <wp:docPr id="1" name="Picture 1" descr="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ine ch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057400" cy="685800"/>
                    </a:xfrm>
                    <a:prstGeom prst="rect">
                      <a:avLst/>
                    </a:prstGeom>
                  </pic:spPr>
                </pic:pic>
              </a:graphicData>
            </a:graphic>
          </wp:inline>
        </w:drawing>
      </w:r>
    </w:p>
    <w:p w14:paraId="59BBD79B" w14:textId="77777777" w:rsidR="00730F12" w:rsidRPr="00D12211" w:rsidRDefault="00730F12" w:rsidP="00730F12">
      <w:pPr>
        <w:spacing w:after="240"/>
        <w:contextualSpacing/>
        <w:rPr>
          <w:sz w:val="24"/>
          <w:szCs w:val="18"/>
        </w:rPr>
      </w:pPr>
      <w:r w:rsidRPr="00D12211">
        <w:rPr>
          <w:sz w:val="24"/>
          <w:szCs w:val="18"/>
        </w:rPr>
        <w:t>John Perry</w:t>
      </w:r>
    </w:p>
    <w:p w14:paraId="164B3AC4" w14:textId="77777777" w:rsidR="00730F12" w:rsidRPr="00D12211" w:rsidRDefault="00730F12" w:rsidP="00730F12">
      <w:pPr>
        <w:spacing w:after="240"/>
        <w:rPr>
          <w:sz w:val="24"/>
        </w:rPr>
      </w:pPr>
      <w:r w:rsidRPr="00D12211">
        <w:rPr>
          <w:sz w:val="24"/>
          <w:szCs w:val="18"/>
        </w:rPr>
        <w:t xml:space="preserve">Environmental Review </w:t>
      </w:r>
      <w:r>
        <w:rPr>
          <w:sz w:val="24"/>
          <w:szCs w:val="18"/>
        </w:rPr>
        <w:t>Program Supervisor</w:t>
      </w:r>
    </w:p>
    <w:p w14:paraId="0C64B905" w14:textId="77777777" w:rsidR="003973FE" w:rsidRPr="00117099" w:rsidRDefault="003973FE" w:rsidP="004070B8">
      <w:pPr>
        <w:rPr>
          <w:sz w:val="24"/>
          <w:szCs w:val="18"/>
        </w:rPr>
      </w:pPr>
    </w:p>
    <w:p w14:paraId="689834AD" w14:textId="77777777" w:rsidR="00FB0EAB" w:rsidRPr="00CD66C5" w:rsidRDefault="00FB0EAB" w:rsidP="00FB0EAB">
      <w:pPr>
        <w:rPr>
          <w:sz w:val="24"/>
          <w:szCs w:val="24"/>
        </w:rPr>
      </w:pPr>
    </w:p>
    <w:p w14:paraId="3229B09B" w14:textId="6A2DB4DE" w:rsidR="00FB0EAB" w:rsidRPr="00CD66C5" w:rsidRDefault="00FB0EAB" w:rsidP="00FB0EAB">
      <w:pPr>
        <w:rPr>
          <w:sz w:val="22"/>
          <w:szCs w:val="22"/>
        </w:rPr>
      </w:pPr>
      <w:r w:rsidRPr="00CD66C5">
        <w:rPr>
          <w:sz w:val="22"/>
          <w:szCs w:val="22"/>
        </w:rPr>
        <w:t>Cc:</w:t>
      </w:r>
      <w:r w:rsidRPr="00CD66C5">
        <w:rPr>
          <w:sz w:val="22"/>
          <w:szCs w:val="22"/>
        </w:rPr>
        <w:tab/>
      </w:r>
      <w:r w:rsidR="00B332D1">
        <w:rPr>
          <w:sz w:val="22"/>
          <w:szCs w:val="22"/>
        </w:rPr>
        <w:t>Judy Camuso, Tim Peabody, Christl Theriault</w:t>
      </w:r>
      <w:r>
        <w:rPr>
          <w:sz w:val="22"/>
          <w:szCs w:val="22"/>
        </w:rPr>
        <w:t>—</w:t>
      </w:r>
      <w:r w:rsidRPr="00CD66C5">
        <w:rPr>
          <w:sz w:val="22"/>
          <w:szCs w:val="22"/>
        </w:rPr>
        <w:t xml:space="preserve">MDIFW </w:t>
      </w:r>
      <w:r w:rsidR="00D030CB">
        <w:rPr>
          <w:sz w:val="22"/>
          <w:szCs w:val="22"/>
        </w:rPr>
        <w:t>Commissioner’s Office</w:t>
      </w:r>
    </w:p>
    <w:p w14:paraId="6FF366D9" w14:textId="20844140" w:rsidR="00C37B97" w:rsidRDefault="00FB0EAB" w:rsidP="00FB0EAB">
      <w:pPr>
        <w:rPr>
          <w:sz w:val="22"/>
          <w:szCs w:val="22"/>
        </w:rPr>
      </w:pPr>
      <w:r w:rsidRPr="00CD66C5">
        <w:rPr>
          <w:sz w:val="22"/>
          <w:szCs w:val="22"/>
        </w:rPr>
        <w:tab/>
      </w:r>
      <w:r w:rsidR="00652803">
        <w:rPr>
          <w:sz w:val="22"/>
          <w:szCs w:val="22"/>
        </w:rPr>
        <w:t xml:space="preserve">Liz Latti, </w:t>
      </w:r>
      <w:r w:rsidR="00D21CBA">
        <w:rPr>
          <w:sz w:val="22"/>
          <w:szCs w:val="22"/>
        </w:rPr>
        <w:t>MDIFW Fisheries Division</w:t>
      </w:r>
    </w:p>
    <w:p w14:paraId="18E8C54B" w14:textId="086B5BA4" w:rsidR="00AB36E1" w:rsidRDefault="00AB36E1" w:rsidP="00AB36E1">
      <w:pPr>
        <w:ind w:firstLine="720"/>
        <w:rPr>
          <w:sz w:val="22"/>
          <w:szCs w:val="22"/>
        </w:rPr>
      </w:pPr>
      <w:r>
        <w:rPr>
          <w:sz w:val="22"/>
          <w:szCs w:val="22"/>
        </w:rPr>
        <w:t>Nathan Webb, MDIFW Wildlife Division</w:t>
      </w:r>
    </w:p>
    <w:p w14:paraId="70DA2526" w14:textId="6A244C09" w:rsidR="00AB36E1" w:rsidRDefault="00AB36E1" w:rsidP="00AB36E1">
      <w:pPr>
        <w:ind w:firstLine="720"/>
        <w:rPr>
          <w:sz w:val="22"/>
          <w:szCs w:val="22"/>
        </w:rPr>
      </w:pPr>
      <w:r w:rsidRPr="00AB36E1">
        <w:rPr>
          <w:sz w:val="22"/>
          <w:szCs w:val="22"/>
        </w:rPr>
        <w:t>Richard Parker, MDIFW Engineering</w:t>
      </w:r>
      <w:r>
        <w:rPr>
          <w:sz w:val="22"/>
          <w:szCs w:val="22"/>
        </w:rPr>
        <w:t xml:space="preserve"> Division</w:t>
      </w:r>
    </w:p>
    <w:p w14:paraId="15FE9B73" w14:textId="11979C58" w:rsidR="00E30A89" w:rsidRDefault="00E30A89" w:rsidP="00AB36E1">
      <w:pPr>
        <w:ind w:firstLine="720"/>
        <w:rPr>
          <w:sz w:val="22"/>
          <w:szCs w:val="22"/>
        </w:rPr>
      </w:pPr>
      <w:r>
        <w:rPr>
          <w:sz w:val="22"/>
          <w:szCs w:val="22"/>
        </w:rPr>
        <w:t>Laura Paye, Maine Department of Environmental Protection</w:t>
      </w:r>
    </w:p>
    <w:p w14:paraId="2B0B203A" w14:textId="728896E5" w:rsidR="003973FE" w:rsidRPr="00D61F46" w:rsidRDefault="003973FE" w:rsidP="004070B8">
      <w:pPr>
        <w:pStyle w:val="DefaultText"/>
        <w:tabs>
          <w:tab w:val="left" w:pos="4320"/>
        </w:tabs>
      </w:pPr>
    </w:p>
    <w:sectPr w:rsidR="003973FE" w:rsidRPr="00D61F46" w:rsidSect="001414E5">
      <w:headerReference w:type="default" r:id="rId8"/>
      <w:footerReference w:type="default" r:id="rId9"/>
      <w:headerReference w:type="first" r:id="rId10"/>
      <w:footerReference w:type="first" r:id="rId11"/>
      <w:pgSz w:w="12240" w:h="15840" w:code="1"/>
      <w:pgMar w:top="720" w:right="1008" w:bottom="864" w:left="1008" w:header="648"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94BC33" w14:textId="77777777" w:rsidR="003005D4" w:rsidRDefault="003005D4">
      <w:r>
        <w:separator/>
      </w:r>
    </w:p>
  </w:endnote>
  <w:endnote w:type="continuationSeparator" w:id="0">
    <w:p w14:paraId="20A2E97E" w14:textId="77777777" w:rsidR="003005D4" w:rsidRDefault="00300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55369A" w14:textId="77777777" w:rsidR="00503A14" w:rsidRPr="00081C76" w:rsidRDefault="00503A14" w:rsidP="00D74EBD">
    <w:pPr>
      <w:pStyle w:val="DefaultText"/>
      <w:jc w:val="center"/>
      <w:rPr>
        <w:rFonts w:ascii="Garamond" w:hAnsi="Garamond"/>
        <w:color w:val="0000FF"/>
        <w:sz w:val="20"/>
      </w:rPr>
    </w:pPr>
    <w:r w:rsidRPr="00081C76">
      <w:rPr>
        <w:rFonts w:ascii="Garamond" w:hAnsi="Garamond"/>
        <w:color w:val="0000FF"/>
        <w:sz w:val="20"/>
      </w:rPr>
      <w:t xml:space="preserve">Page </w:t>
    </w:r>
    <w:r w:rsidRPr="00081C76">
      <w:rPr>
        <w:rStyle w:val="PageNumber"/>
        <w:rFonts w:ascii="Garamond" w:hAnsi="Garamond"/>
        <w:color w:val="0000FF"/>
        <w:sz w:val="20"/>
      </w:rPr>
      <w:fldChar w:fldCharType="begin"/>
    </w:r>
    <w:r w:rsidRPr="00081C76">
      <w:rPr>
        <w:rStyle w:val="PageNumber"/>
        <w:rFonts w:ascii="Garamond" w:hAnsi="Garamond"/>
        <w:color w:val="0000FF"/>
        <w:sz w:val="20"/>
      </w:rPr>
      <w:instrText xml:space="preserve"> PAGE </w:instrText>
    </w:r>
    <w:r w:rsidRPr="00081C76">
      <w:rPr>
        <w:rStyle w:val="PageNumber"/>
        <w:rFonts w:ascii="Garamond" w:hAnsi="Garamond"/>
        <w:color w:val="0000FF"/>
        <w:sz w:val="20"/>
      </w:rPr>
      <w:fldChar w:fldCharType="separate"/>
    </w:r>
    <w:r w:rsidR="00B57D43">
      <w:rPr>
        <w:rStyle w:val="PageNumber"/>
        <w:rFonts w:ascii="Garamond" w:hAnsi="Garamond"/>
        <w:noProof/>
        <w:color w:val="0000FF"/>
        <w:sz w:val="20"/>
      </w:rPr>
      <w:t>2</w:t>
    </w:r>
    <w:r w:rsidRPr="00081C76">
      <w:rPr>
        <w:rStyle w:val="PageNumber"/>
        <w:rFonts w:ascii="Garamond" w:hAnsi="Garamond"/>
        <w:color w:val="0000FF"/>
        <w:sz w:val="20"/>
      </w:rPr>
      <w:fldChar w:fldCharType="end"/>
    </w:r>
    <w:r w:rsidRPr="00081C76">
      <w:rPr>
        <w:rStyle w:val="PageNumber"/>
        <w:rFonts w:ascii="Garamond" w:hAnsi="Garamond"/>
        <w:color w:val="0000FF"/>
        <w:sz w:val="20"/>
      </w:rPr>
      <w:t xml:space="preserve"> of </w:t>
    </w:r>
    <w:r w:rsidRPr="00081C76">
      <w:rPr>
        <w:rStyle w:val="PageNumber"/>
        <w:rFonts w:ascii="Garamond" w:hAnsi="Garamond"/>
        <w:color w:val="0000FF"/>
        <w:sz w:val="20"/>
      </w:rPr>
      <w:fldChar w:fldCharType="begin"/>
    </w:r>
    <w:r w:rsidRPr="00081C76">
      <w:rPr>
        <w:rStyle w:val="PageNumber"/>
        <w:rFonts w:ascii="Garamond" w:hAnsi="Garamond"/>
        <w:color w:val="0000FF"/>
        <w:sz w:val="20"/>
      </w:rPr>
      <w:instrText xml:space="preserve"> NUMPAGES </w:instrText>
    </w:r>
    <w:r w:rsidRPr="00081C76">
      <w:rPr>
        <w:rStyle w:val="PageNumber"/>
        <w:rFonts w:ascii="Garamond" w:hAnsi="Garamond"/>
        <w:color w:val="0000FF"/>
        <w:sz w:val="20"/>
      </w:rPr>
      <w:fldChar w:fldCharType="separate"/>
    </w:r>
    <w:r w:rsidR="00B57D43">
      <w:rPr>
        <w:rStyle w:val="PageNumber"/>
        <w:rFonts w:ascii="Garamond" w:hAnsi="Garamond"/>
        <w:noProof/>
        <w:color w:val="0000FF"/>
        <w:sz w:val="20"/>
      </w:rPr>
      <w:t>2</w:t>
    </w:r>
    <w:r w:rsidRPr="00081C76">
      <w:rPr>
        <w:rStyle w:val="PageNumber"/>
        <w:rFonts w:ascii="Garamond" w:hAnsi="Garamond"/>
        <w:color w:val="0000FF"/>
        <w:sz w:val="20"/>
      </w:rPr>
      <w:fldChar w:fldCharType="end"/>
    </w:r>
  </w:p>
  <w:p w14:paraId="031CA3C4" w14:textId="77777777" w:rsidR="00503A14" w:rsidRPr="00F73FE3" w:rsidRDefault="00503A14" w:rsidP="008A2E83">
    <w:pPr>
      <w:pStyle w:val="DefaultText"/>
    </w:pPr>
    <w:r>
      <w:t xml:space="preserve">   </w:t>
    </w:r>
    <w:r w:rsidRPr="00F73FE3">
      <w:t xml:space="preserve">                    </w:t>
    </w:r>
    <w:r>
      <w:t xml:space="preserve">                            </w:t>
    </w:r>
    <w:r w:rsidRPr="00F73FE3">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08"/>
      <w:gridCol w:w="3487"/>
      <w:gridCol w:w="3429"/>
    </w:tblGrid>
    <w:tr w:rsidR="00503A14" w14:paraId="523C9E63" w14:textId="77777777" w:rsidTr="002018C0">
      <w:tc>
        <w:tcPr>
          <w:tcW w:w="3348" w:type="dxa"/>
        </w:tcPr>
        <w:p w14:paraId="3511A6BA" w14:textId="77777777" w:rsidR="003A12EE" w:rsidRDefault="00503A14" w:rsidP="00360D1D">
          <w:pPr>
            <w:pStyle w:val="DefaultText"/>
            <w:rPr>
              <w:rFonts w:ascii="Garamond" w:hAnsi="Garamond"/>
              <w:color w:val="0000FF"/>
              <w:sz w:val="20"/>
            </w:rPr>
          </w:pPr>
          <w:r>
            <w:rPr>
              <w:rFonts w:ascii="Garamond" w:hAnsi="Garamond"/>
              <w:color w:val="0000FF"/>
              <w:sz w:val="20"/>
            </w:rPr>
            <w:t>P</w:t>
          </w:r>
          <w:r w:rsidR="003A12EE">
            <w:rPr>
              <w:rFonts w:ascii="Garamond" w:hAnsi="Garamond"/>
              <w:color w:val="0000FF"/>
              <w:sz w:val="20"/>
            </w:rPr>
            <w:t>HONE:</w:t>
          </w:r>
        </w:p>
        <w:p w14:paraId="01360431" w14:textId="77777777" w:rsidR="00503A14" w:rsidRPr="008A2E83" w:rsidRDefault="00503A14" w:rsidP="00360D1D">
          <w:pPr>
            <w:pStyle w:val="DefaultText"/>
            <w:rPr>
              <w:rFonts w:ascii="Garamond" w:hAnsi="Garamond"/>
              <w:color w:val="0000FF"/>
              <w:sz w:val="20"/>
            </w:rPr>
          </w:pPr>
          <w:r>
            <w:rPr>
              <w:rFonts w:ascii="Garamond" w:hAnsi="Garamond"/>
              <w:color w:val="0000FF"/>
              <w:sz w:val="20"/>
            </w:rPr>
            <w:t>(207) 287-52</w:t>
          </w:r>
          <w:r w:rsidR="00360D1D">
            <w:rPr>
              <w:rFonts w:ascii="Garamond" w:hAnsi="Garamond"/>
              <w:color w:val="0000FF"/>
              <w:sz w:val="20"/>
            </w:rPr>
            <w:t>54</w:t>
          </w:r>
        </w:p>
      </w:tc>
      <w:tc>
        <w:tcPr>
          <w:tcW w:w="3516" w:type="dxa"/>
        </w:tcPr>
        <w:p w14:paraId="104B7E61" w14:textId="77777777" w:rsidR="00503A14" w:rsidRDefault="00503A14" w:rsidP="002018C0">
          <w:pPr>
            <w:pStyle w:val="DefaultText"/>
            <w:jc w:val="center"/>
            <w:rPr>
              <w:rFonts w:ascii="Garamond" w:hAnsi="Garamond"/>
              <w:color w:val="0000FF"/>
              <w:sz w:val="20"/>
            </w:rPr>
          </w:pPr>
          <w:r>
            <w:rPr>
              <w:rFonts w:ascii="Garamond" w:hAnsi="Garamond"/>
              <w:color w:val="0000FF"/>
              <w:sz w:val="20"/>
            </w:rPr>
            <w:t>FISH AND WILDLIFE ON THE WEB:</w:t>
          </w:r>
        </w:p>
        <w:p w14:paraId="3B3C1A05" w14:textId="77777777" w:rsidR="00503A14" w:rsidRPr="008A2E83" w:rsidRDefault="00503A14" w:rsidP="002018C0">
          <w:pPr>
            <w:pStyle w:val="DefaultText"/>
            <w:jc w:val="center"/>
            <w:rPr>
              <w:rFonts w:ascii="Garamond" w:hAnsi="Garamond"/>
              <w:color w:val="0000FF"/>
              <w:sz w:val="20"/>
            </w:rPr>
          </w:pPr>
          <w:r>
            <w:rPr>
              <w:rFonts w:ascii="Garamond" w:hAnsi="Garamond"/>
              <w:color w:val="0000FF"/>
              <w:sz w:val="20"/>
            </w:rPr>
            <w:t>www.maine.gov/ifw</w:t>
          </w:r>
        </w:p>
      </w:tc>
      <w:tc>
        <w:tcPr>
          <w:tcW w:w="3432" w:type="dxa"/>
        </w:tcPr>
        <w:p w14:paraId="0BBEFB70" w14:textId="77777777" w:rsidR="00503A14" w:rsidRDefault="00503A14" w:rsidP="002018C0">
          <w:pPr>
            <w:pStyle w:val="DefaultText"/>
            <w:jc w:val="right"/>
            <w:rPr>
              <w:rFonts w:ascii="Garamond" w:hAnsi="Garamond"/>
              <w:color w:val="0000FF"/>
              <w:sz w:val="20"/>
            </w:rPr>
          </w:pPr>
          <w:r>
            <w:rPr>
              <w:rFonts w:ascii="Garamond" w:hAnsi="Garamond"/>
              <w:color w:val="0000FF"/>
              <w:sz w:val="20"/>
            </w:rPr>
            <w:t>EMAIL ADDRESS:</w:t>
          </w:r>
        </w:p>
        <w:p w14:paraId="38C0A9BE" w14:textId="77777777" w:rsidR="00503A14" w:rsidRPr="008A2E83" w:rsidRDefault="00C11D68" w:rsidP="002018C0">
          <w:pPr>
            <w:pStyle w:val="DefaultText"/>
            <w:jc w:val="right"/>
            <w:rPr>
              <w:rFonts w:ascii="Garamond" w:hAnsi="Garamond"/>
              <w:color w:val="0000FF"/>
              <w:sz w:val="20"/>
            </w:rPr>
          </w:pPr>
          <w:r w:rsidRPr="00C11D68">
            <w:rPr>
              <w:rFonts w:ascii="Garamond" w:hAnsi="Garamond"/>
              <w:color w:val="0000FF"/>
              <w:sz w:val="20"/>
            </w:rPr>
            <w:t>IFWEnvironmentalreview@maine.gov</w:t>
          </w:r>
        </w:p>
      </w:tc>
    </w:tr>
  </w:tbl>
  <w:p w14:paraId="7A9516ED" w14:textId="77777777" w:rsidR="00503A14" w:rsidRDefault="00503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068154" w14:textId="77777777" w:rsidR="003005D4" w:rsidRDefault="003005D4">
      <w:r>
        <w:separator/>
      </w:r>
    </w:p>
  </w:footnote>
  <w:footnote w:type="continuationSeparator" w:id="0">
    <w:p w14:paraId="4363AE49" w14:textId="77777777" w:rsidR="003005D4" w:rsidRDefault="00300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89B37" w14:textId="1DD31F64" w:rsidR="00D12211" w:rsidRPr="002609D1" w:rsidRDefault="00D12211" w:rsidP="002609D1">
    <w:pPr>
      <w:rPr>
        <w:rFonts w:ascii="Garamond" w:hAnsi="Garamond"/>
        <w:color w:val="0000FF"/>
      </w:rPr>
    </w:pPr>
    <w:r w:rsidRPr="002609D1">
      <w:rPr>
        <w:rFonts w:ascii="Garamond" w:hAnsi="Garamond"/>
        <w:color w:val="0000FF"/>
      </w:rPr>
      <w:t xml:space="preserve">Letter to </w:t>
    </w:r>
    <w:r w:rsidR="002609D1" w:rsidRPr="002609D1">
      <w:rPr>
        <w:rFonts w:ascii="Garamond" w:hAnsi="Garamond"/>
        <w:color w:val="0000FF"/>
      </w:rPr>
      <w:t>Katherine Joyce, Bernstein, Shur, Sawyer &amp; Nelson, P.A.</w:t>
    </w:r>
  </w:p>
  <w:p w14:paraId="7E8C3550" w14:textId="77777777" w:rsidR="00AB2D3F" w:rsidRDefault="00D12211" w:rsidP="00AB2D3F">
    <w:pPr>
      <w:rPr>
        <w:rFonts w:ascii="Garamond" w:hAnsi="Garamond"/>
        <w:color w:val="0000FF"/>
      </w:rPr>
    </w:pPr>
    <w:r w:rsidRPr="002609D1">
      <w:rPr>
        <w:rFonts w:ascii="Garamond" w:hAnsi="Garamond"/>
        <w:color w:val="0000FF"/>
      </w:rPr>
      <w:t xml:space="preserve">Comments RE: </w:t>
    </w:r>
    <w:r w:rsidR="00AB2D3F" w:rsidRPr="00AB2D3F">
      <w:rPr>
        <w:rFonts w:ascii="Garamond" w:hAnsi="Garamond"/>
        <w:color w:val="0000FF"/>
      </w:rPr>
      <w:t>Bucksport Mill Petition—Request for Engineering and Operational Analysis and Environmental Assessment</w:t>
    </w:r>
  </w:p>
  <w:p w14:paraId="71BAE213" w14:textId="2DE6C669" w:rsidR="002609D1" w:rsidRDefault="00E57B5D" w:rsidP="00542310">
    <w:pPr>
      <w:pStyle w:val="Header"/>
      <w:rPr>
        <w:rFonts w:ascii="Garamond" w:hAnsi="Garamond"/>
        <w:color w:val="0000FF"/>
      </w:rPr>
    </w:pPr>
    <w:r>
      <w:rPr>
        <w:rFonts w:ascii="Garamond" w:hAnsi="Garamond"/>
        <w:color w:val="0000FF"/>
      </w:rPr>
      <w:t>December 3, 2024</w:t>
    </w:r>
  </w:p>
  <w:p w14:paraId="529CFF8F" w14:textId="77777777" w:rsidR="00E57B5D" w:rsidRPr="007D15A0" w:rsidRDefault="00E57B5D" w:rsidP="00542310">
    <w:pPr>
      <w:pStyle w:val="Header"/>
      <w:rPr>
        <w:rFonts w:ascii="Garamond" w:hAnsi="Garamond"/>
        <w:color w:val="0000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170" w:type="dxa"/>
      <w:tblInd w:w="-90" w:type="dxa"/>
      <w:tblLook w:val="01E0" w:firstRow="1" w:lastRow="1" w:firstColumn="1" w:lastColumn="1" w:noHBand="0" w:noVBand="0"/>
    </w:tblPr>
    <w:tblGrid>
      <w:gridCol w:w="3414"/>
      <w:gridCol w:w="3432"/>
      <w:gridCol w:w="3324"/>
    </w:tblGrid>
    <w:tr w:rsidR="00FB5DCC" w:rsidRPr="005017A7" w14:paraId="3121CF53" w14:textId="77777777" w:rsidTr="00FB5DCC">
      <w:tc>
        <w:tcPr>
          <w:tcW w:w="3414" w:type="dxa"/>
          <w:shd w:val="clear" w:color="auto" w:fill="auto"/>
        </w:tcPr>
        <w:p w14:paraId="0ACAE00F" w14:textId="636E9AC3" w:rsidR="00FB5DCC" w:rsidRPr="005017A7" w:rsidRDefault="00FB5DCC" w:rsidP="00FB5DCC">
          <w:pPr>
            <w:pStyle w:val="DefaultText"/>
            <w:rPr>
              <w:rFonts w:ascii="Garamond" w:hAnsi="Garamond"/>
              <w:color w:val="0000FF"/>
              <w:sz w:val="20"/>
            </w:rPr>
          </w:pPr>
          <w:r w:rsidRPr="005017A7">
            <w:rPr>
              <w:rFonts w:ascii="Garamond" w:hAnsi="Garamond"/>
              <w:color w:val="0000FF"/>
              <w:sz w:val="20"/>
            </w:rPr>
            <w:t xml:space="preserve">    </w:t>
          </w:r>
          <w:r w:rsidRPr="005017A7">
            <w:rPr>
              <w:rFonts w:ascii="Garamond" w:hAnsi="Garamond"/>
              <w:noProof/>
              <w:color w:val="0000FF"/>
              <w:sz w:val="20"/>
            </w:rPr>
            <w:drawing>
              <wp:inline distT="0" distB="0" distL="0" distR="0" wp14:anchorId="6AC47344" wp14:editId="2746D538">
                <wp:extent cx="614680" cy="7753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680" cy="775335"/>
                        </a:xfrm>
                        <a:prstGeom prst="rect">
                          <a:avLst/>
                        </a:prstGeom>
                        <a:noFill/>
                        <a:ln>
                          <a:noFill/>
                        </a:ln>
                      </pic:spPr>
                    </pic:pic>
                  </a:graphicData>
                </a:graphic>
              </wp:inline>
            </w:drawing>
          </w:r>
        </w:p>
        <w:p w14:paraId="2402662F" w14:textId="77777777" w:rsidR="00FB5DCC" w:rsidRPr="005017A7" w:rsidRDefault="00FB5DCC" w:rsidP="00FB5DCC">
          <w:pPr>
            <w:pStyle w:val="DefaultText"/>
            <w:rPr>
              <w:rFonts w:ascii="Garamond" w:hAnsi="Garamond"/>
              <w:color w:val="0000FF"/>
              <w:sz w:val="12"/>
            </w:rPr>
          </w:pPr>
          <w:r>
            <w:rPr>
              <w:rFonts w:ascii="Garamond" w:hAnsi="Garamond"/>
              <w:color w:val="0000FF"/>
              <w:sz w:val="16"/>
            </w:rPr>
            <w:t xml:space="preserve"> </w:t>
          </w:r>
          <w:r w:rsidRPr="005017A7">
            <w:rPr>
              <w:rFonts w:ascii="Garamond" w:hAnsi="Garamond"/>
              <w:color w:val="0000FF"/>
              <w:sz w:val="16"/>
            </w:rPr>
            <w:t xml:space="preserve">  </w:t>
          </w:r>
          <w:r>
            <w:rPr>
              <w:rFonts w:ascii="Garamond" w:hAnsi="Garamond"/>
              <w:color w:val="0000FF"/>
              <w:sz w:val="16"/>
            </w:rPr>
            <w:t>JANET T. MILLS</w:t>
          </w:r>
        </w:p>
        <w:p w14:paraId="0B16DE89" w14:textId="77777777" w:rsidR="00FB5DCC" w:rsidRPr="005017A7" w:rsidRDefault="00FB5DCC" w:rsidP="00FB5DCC">
          <w:pPr>
            <w:pStyle w:val="DefaultText"/>
            <w:rPr>
              <w:rFonts w:ascii="Garamond" w:hAnsi="Garamond"/>
              <w:color w:val="0000FF"/>
              <w:sz w:val="10"/>
            </w:rPr>
          </w:pPr>
          <w:r w:rsidRPr="005017A7">
            <w:rPr>
              <w:rFonts w:ascii="Garamond" w:hAnsi="Garamond"/>
              <w:color w:val="0000FF"/>
              <w:sz w:val="10"/>
            </w:rPr>
            <w:t xml:space="preserve">              GOVERNOR</w:t>
          </w:r>
        </w:p>
        <w:p w14:paraId="0763EFDC" w14:textId="77777777" w:rsidR="00FB5DCC" w:rsidRPr="005017A7" w:rsidRDefault="00FB5DCC" w:rsidP="00FB5DCC">
          <w:pPr>
            <w:pStyle w:val="DefaultText"/>
            <w:jc w:val="center"/>
            <w:rPr>
              <w:rFonts w:ascii="Garamond" w:hAnsi="Garamond"/>
              <w:color w:val="0000FF"/>
              <w:sz w:val="20"/>
            </w:rPr>
          </w:pPr>
        </w:p>
      </w:tc>
      <w:tc>
        <w:tcPr>
          <w:tcW w:w="3432" w:type="dxa"/>
          <w:shd w:val="clear" w:color="auto" w:fill="auto"/>
        </w:tcPr>
        <w:p w14:paraId="1FF58658" w14:textId="77777777" w:rsidR="00FB5DCC" w:rsidRPr="005017A7" w:rsidRDefault="00FB5DCC" w:rsidP="00FB5DCC">
          <w:pPr>
            <w:pStyle w:val="DefaultText"/>
            <w:jc w:val="center"/>
            <w:rPr>
              <w:rFonts w:ascii="Garamond" w:hAnsi="Garamond"/>
              <w:color w:val="0000FF"/>
              <w:sz w:val="20"/>
            </w:rPr>
          </w:pPr>
          <w:r w:rsidRPr="005017A7">
            <w:rPr>
              <w:rFonts w:ascii="Garamond" w:hAnsi="Garamond"/>
              <w:color w:val="0000FF"/>
              <w:sz w:val="20"/>
            </w:rPr>
            <w:t xml:space="preserve">STATE OF </w:t>
          </w:r>
          <w:smartTag w:uri="urn:schemas-microsoft-com:office:smarttags" w:element="State">
            <w:smartTag w:uri="urn:schemas-microsoft-com:office:smarttags" w:element="place">
              <w:r w:rsidRPr="005017A7">
                <w:rPr>
                  <w:rFonts w:ascii="Garamond" w:hAnsi="Garamond"/>
                  <w:color w:val="0000FF"/>
                  <w:sz w:val="20"/>
                </w:rPr>
                <w:t>MAINE</w:t>
              </w:r>
            </w:smartTag>
          </w:smartTag>
        </w:p>
        <w:p w14:paraId="292F9305" w14:textId="77777777" w:rsidR="00FB5DCC" w:rsidRPr="005017A7" w:rsidRDefault="00FB5DCC" w:rsidP="00FB5DCC">
          <w:pPr>
            <w:pStyle w:val="DefaultText"/>
            <w:jc w:val="center"/>
            <w:rPr>
              <w:rFonts w:ascii="Garamond" w:hAnsi="Garamond"/>
              <w:color w:val="0000FF"/>
              <w:sz w:val="20"/>
            </w:rPr>
          </w:pPr>
          <w:r w:rsidRPr="005017A7">
            <w:rPr>
              <w:rFonts w:ascii="Garamond" w:hAnsi="Garamond"/>
              <w:color w:val="0000FF"/>
              <w:sz w:val="20"/>
            </w:rPr>
            <w:t>DEPARTMENT OF</w:t>
          </w:r>
        </w:p>
        <w:p w14:paraId="2127F15F" w14:textId="77777777" w:rsidR="00FB5DCC" w:rsidRPr="005017A7" w:rsidRDefault="00FB5DCC" w:rsidP="00FB5DCC">
          <w:pPr>
            <w:pStyle w:val="DefaultText"/>
            <w:jc w:val="center"/>
            <w:rPr>
              <w:rFonts w:ascii="Garamond" w:hAnsi="Garamond"/>
              <w:color w:val="0000FF"/>
              <w:sz w:val="20"/>
            </w:rPr>
          </w:pPr>
          <w:r w:rsidRPr="005017A7">
            <w:rPr>
              <w:rFonts w:ascii="Garamond" w:hAnsi="Garamond"/>
              <w:color w:val="0000FF"/>
              <w:sz w:val="20"/>
            </w:rPr>
            <w:t>INLAND FISHERIES &amp; WILDLIFE</w:t>
          </w:r>
        </w:p>
        <w:p w14:paraId="14639917" w14:textId="77777777" w:rsidR="00FB5DCC" w:rsidRPr="005017A7" w:rsidRDefault="00FB5DCC" w:rsidP="00FB5DCC">
          <w:pPr>
            <w:pStyle w:val="DefaultText"/>
            <w:jc w:val="center"/>
            <w:rPr>
              <w:rFonts w:ascii="Garamond" w:hAnsi="Garamond"/>
              <w:color w:val="0000FF"/>
              <w:sz w:val="20"/>
            </w:rPr>
          </w:pPr>
          <w:r>
            <w:rPr>
              <w:rFonts w:ascii="Garamond" w:hAnsi="Garamond"/>
              <w:color w:val="0000FF"/>
              <w:sz w:val="20"/>
            </w:rPr>
            <w:t>353 WATER STREET</w:t>
          </w:r>
        </w:p>
        <w:p w14:paraId="4BF4B716" w14:textId="77777777" w:rsidR="00FB5DCC" w:rsidRPr="005017A7" w:rsidRDefault="00FB5DCC" w:rsidP="00FB5DCC">
          <w:pPr>
            <w:pStyle w:val="DefaultText"/>
            <w:jc w:val="center"/>
            <w:rPr>
              <w:rFonts w:ascii="Garamond" w:hAnsi="Garamond"/>
              <w:color w:val="0000FF"/>
              <w:sz w:val="20"/>
            </w:rPr>
          </w:pPr>
          <w:r w:rsidRPr="005017A7">
            <w:rPr>
              <w:rFonts w:ascii="Garamond" w:hAnsi="Garamond"/>
              <w:color w:val="0000FF"/>
              <w:sz w:val="20"/>
            </w:rPr>
            <w:t>41 STATE HOUSE STATION</w:t>
          </w:r>
        </w:p>
        <w:p w14:paraId="06209585" w14:textId="77777777" w:rsidR="00FB5DCC" w:rsidRPr="005017A7" w:rsidRDefault="00FB5DCC" w:rsidP="00FB5DCC">
          <w:pPr>
            <w:pStyle w:val="DefaultText"/>
            <w:jc w:val="center"/>
            <w:rPr>
              <w:rFonts w:ascii="Garamond" w:hAnsi="Garamond"/>
              <w:color w:val="0000FF"/>
              <w:sz w:val="20"/>
            </w:rPr>
          </w:pPr>
          <w:smartTag w:uri="urn:schemas-microsoft-com:office:smarttags" w:element="City">
            <w:smartTag w:uri="urn:schemas-microsoft-com:office:smarttags" w:element="place">
              <w:r w:rsidRPr="005017A7">
                <w:rPr>
                  <w:rFonts w:ascii="Garamond" w:hAnsi="Garamond"/>
                  <w:color w:val="0000FF"/>
                  <w:sz w:val="20"/>
                </w:rPr>
                <w:t>AUGUSTA</w:t>
              </w:r>
            </w:smartTag>
          </w:smartTag>
          <w:r w:rsidRPr="005017A7">
            <w:rPr>
              <w:rFonts w:ascii="Garamond" w:hAnsi="Garamond"/>
              <w:color w:val="0000FF"/>
              <w:sz w:val="20"/>
            </w:rPr>
            <w:t xml:space="preserve"> ME  04333-0041</w:t>
          </w:r>
        </w:p>
      </w:tc>
      <w:tc>
        <w:tcPr>
          <w:tcW w:w="3324" w:type="dxa"/>
          <w:shd w:val="clear" w:color="auto" w:fill="auto"/>
          <w:vAlign w:val="bottom"/>
        </w:tcPr>
        <w:p w14:paraId="2B14D095" w14:textId="10CAA571" w:rsidR="00FB5DCC" w:rsidRDefault="00FB5DCC" w:rsidP="00FB5DCC">
          <w:pPr>
            <w:pStyle w:val="DefaultText"/>
            <w:jc w:val="center"/>
            <w:rPr>
              <w:rFonts w:ascii="Garamond" w:hAnsi="Garamond"/>
              <w:color w:val="0000FF"/>
              <w:sz w:val="16"/>
            </w:rPr>
          </w:pPr>
          <w:r>
            <w:rPr>
              <w:rFonts w:ascii="Garamond" w:hAnsi="Garamond"/>
              <w:color w:val="0000FF"/>
              <w:sz w:val="16"/>
            </w:rPr>
            <w:t xml:space="preserve">                     </w:t>
          </w:r>
          <w:r>
            <w:rPr>
              <w:rFonts w:ascii="Garamond" w:hAnsi="Garamond"/>
              <w:noProof/>
              <w:color w:val="0000FF"/>
              <w:sz w:val="16"/>
            </w:rPr>
            <w:drawing>
              <wp:inline distT="0" distB="0" distL="0" distR="0" wp14:anchorId="0D86E34E" wp14:editId="32CA2A6F">
                <wp:extent cx="621665" cy="68770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1665" cy="687705"/>
                        </a:xfrm>
                        <a:prstGeom prst="rect">
                          <a:avLst/>
                        </a:prstGeom>
                        <a:noFill/>
                        <a:ln>
                          <a:noFill/>
                        </a:ln>
                      </pic:spPr>
                    </pic:pic>
                  </a:graphicData>
                </a:graphic>
              </wp:inline>
            </w:drawing>
          </w:r>
          <w:r>
            <w:rPr>
              <w:rFonts w:ascii="Garamond" w:hAnsi="Garamond"/>
              <w:color w:val="0000FF"/>
              <w:sz w:val="16"/>
            </w:rPr>
            <w:t xml:space="preserve">                     </w:t>
          </w:r>
        </w:p>
        <w:p w14:paraId="58929F9F" w14:textId="77777777" w:rsidR="00FB5DCC" w:rsidRPr="005017A7" w:rsidRDefault="00FB5DCC" w:rsidP="00FB5DCC">
          <w:pPr>
            <w:pStyle w:val="DefaultText"/>
            <w:jc w:val="center"/>
            <w:rPr>
              <w:rFonts w:ascii="Garamond" w:hAnsi="Garamond"/>
              <w:color w:val="0000FF"/>
              <w:sz w:val="16"/>
            </w:rPr>
          </w:pPr>
          <w:r>
            <w:rPr>
              <w:rFonts w:ascii="Garamond" w:hAnsi="Garamond"/>
              <w:color w:val="0000FF"/>
              <w:sz w:val="16"/>
            </w:rPr>
            <w:t xml:space="preserve">                        JUDITH CAMUSO</w:t>
          </w:r>
        </w:p>
        <w:p w14:paraId="0C027925" w14:textId="77777777" w:rsidR="00FB5DCC" w:rsidRPr="005017A7" w:rsidRDefault="00FB5DCC" w:rsidP="00FB5DCC">
          <w:pPr>
            <w:pStyle w:val="DefaultText"/>
            <w:jc w:val="center"/>
            <w:rPr>
              <w:rFonts w:ascii="Garamond" w:hAnsi="Garamond"/>
              <w:color w:val="0000FF"/>
              <w:sz w:val="10"/>
            </w:rPr>
          </w:pPr>
          <w:r w:rsidRPr="005017A7">
            <w:rPr>
              <w:rFonts w:ascii="Garamond" w:hAnsi="Garamond"/>
              <w:color w:val="0000FF"/>
              <w:sz w:val="10"/>
            </w:rPr>
            <w:t xml:space="preserve">                                     COMMISSIONER</w:t>
          </w:r>
        </w:p>
        <w:p w14:paraId="55EE46DF" w14:textId="77777777" w:rsidR="00FB5DCC" w:rsidRPr="005017A7" w:rsidRDefault="00FB5DCC" w:rsidP="00FB5DCC">
          <w:pPr>
            <w:pStyle w:val="DefaultText"/>
            <w:jc w:val="center"/>
            <w:rPr>
              <w:rFonts w:ascii="Garamond" w:hAnsi="Garamond"/>
              <w:color w:val="0000FF"/>
              <w:sz w:val="20"/>
            </w:rPr>
          </w:pPr>
        </w:p>
      </w:tc>
    </w:tr>
  </w:tbl>
  <w:p w14:paraId="196813C5" w14:textId="77777777" w:rsidR="00503A14" w:rsidRDefault="00503A14" w:rsidP="00FB5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E76C3"/>
    <w:multiLevelType w:val="hybridMultilevel"/>
    <w:tmpl w:val="C562C6D4"/>
    <w:lvl w:ilvl="0" w:tplc="0409000F">
      <w:start w:val="1"/>
      <w:numFmt w:val="decimal"/>
      <w:lvlText w:val="%1."/>
      <w:lvlJc w:val="left"/>
      <w:pPr>
        <w:ind w:left="108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B71F1"/>
    <w:multiLevelType w:val="hybridMultilevel"/>
    <w:tmpl w:val="F91C5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E35B98"/>
    <w:multiLevelType w:val="hybridMultilevel"/>
    <w:tmpl w:val="36AE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EB3B77"/>
    <w:multiLevelType w:val="hybridMultilevel"/>
    <w:tmpl w:val="C562C6D4"/>
    <w:lvl w:ilvl="0" w:tplc="FFFFFFF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875607">
    <w:abstractNumId w:val="2"/>
  </w:num>
  <w:num w:numId="2" w16cid:durableId="851726985">
    <w:abstractNumId w:val="1"/>
  </w:num>
  <w:num w:numId="3" w16cid:durableId="103886870">
    <w:abstractNumId w:val="0"/>
  </w:num>
  <w:num w:numId="4" w16cid:durableId="20771249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C15"/>
    <w:rsid w:val="00006534"/>
    <w:rsid w:val="00023F6A"/>
    <w:rsid w:val="00035319"/>
    <w:rsid w:val="000429D5"/>
    <w:rsid w:val="00044E44"/>
    <w:rsid w:val="00046B3A"/>
    <w:rsid w:val="00081C76"/>
    <w:rsid w:val="00082828"/>
    <w:rsid w:val="0008589F"/>
    <w:rsid w:val="000A150A"/>
    <w:rsid w:val="000A3A64"/>
    <w:rsid w:val="000A52B5"/>
    <w:rsid w:val="000B4D18"/>
    <w:rsid w:val="000B6592"/>
    <w:rsid w:val="000B6ECB"/>
    <w:rsid w:val="000D5F48"/>
    <w:rsid w:val="000F0CBB"/>
    <w:rsid w:val="001134C8"/>
    <w:rsid w:val="00114C91"/>
    <w:rsid w:val="00126A65"/>
    <w:rsid w:val="001414E5"/>
    <w:rsid w:val="00142195"/>
    <w:rsid w:val="001510EE"/>
    <w:rsid w:val="001526FA"/>
    <w:rsid w:val="0015794E"/>
    <w:rsid w:val="001A024C"/>
    <w:rsid w:val="001A45A7"/>
    <w:rsid w:val="001B284A"/>
    <w:rsid w:val="001B5F99"/>
    <w:rsid w:val="001C4DC5"/>
    <w:rsid w:val="001D023B"/>
    <w:rsid w:val="001E1D53"/>
    <w:rsid w:val="001E3E05"/>
    <w:rsid w:val="001E4F5F"/>
    <w:rsid w:val="001E7B38"/>
    <w:rsid w:val="001F6285"/>
    <w:rsid w:val="002018C0"/>
    <w:rsid w:val="00221A6A"/>
    <w:rsid w:val="00231304"/>
    <w:rsid w:val="0023500E"/>
    <w:rsid w:val="00242CCD"/>
    <w:rsid w:val="00243784"/>
    <w:rsid w:val="00251C41"/>
    <w:rsid w:val="002609D1"/>
    <w:rsid w:val="00262DBA"/>
    <w:rsid w:val="00266024"/>
    <w:rsid w:val="002666AD"/>
    <w:rsid w:val="00276430"/>
    <w:rsid w:val="0028371C"/>
    <w:rsid w:val="00284E67"/>
    <w:rsid w:val="002875BF"/>
    <w:rsid w:val="0029082E"/>
    <w:rsid w:val="0029529D"/>
    <w:rsid w:val="002B7C1E"/>
    <w:rsid w:val="002C73D7"/>
    <w:rsid w:val="002D3B79"/>
    <w:rsid w:val="003005D4"/>
    <w:rsid w:val="00317F9B"/>
    <w:rsid w:val="003207F8"/>
    <w:rsid w:val="00323C96"/>
    <w:rsid w:val="0032421C"/>
    <w:rsid w:val="00332441"/>
    <w:rsid w:val="00343493"/>
    <w:rsid w:val="00360D1D"/>
    <w:rsid w:val="00363233"/>
    <w:rsid w:val="003632F2"/>
    <w:rsid w:val="00363F03"/>
    <w:rsid w:val="00382557"/>
    <w:rsid w:val="003844C8"/>
    <w:rsid w:val="00386785"/>
    <w:rsid w:val="003973FE"/>
    <w:rsid w:val="003A12EE"/>
    <w:rsid w:val="003A588C"/>
    <w:rsid w:val="003C1F04"/>
    <w:rsid w:val="003C2A8C"/>
    <w:rsid w:val="003C4EC3"/>
    <w:rsid w:val="003F14F4"/>
    <w:rsid w:val="003F7556"/>
    <w:rsid w:val="003F76EB"/>
    <w:rsid w:val="0040084E"/>
    <w:rsid w:val="004027C0"/>
    <w:rsid w:val="00403125"/>
    <w:rsid w:val="00406793"/>
    <w:rsid w:val="00406B06"/>
    <w:rsid w:val="004070B8"/>
    <w:rsid w:val="00411619"/>
    <w:rsid w:val="0042422F"/>
    <w:rsid w:val="00431B15"/>
    <w:rsid w:val="00434D85"/>
    <w:rsid w:val="00444E04"/>
    <w:rsid w:val="0044663F"/>
    <w:rsid w:val="00447CE9"/>
    <w:rsid w:val="0045148F"/>
    <w:rsid w:val="0046312C"/>
    <w:rsid w:val="00466D4A"/>
    <w:rsid w:val="004773F1"/>
    <w:rsid w:val="004971C7"/>
    <w:rsid w:val="004A50C7"/>
    <w:rsid w:val="004A5686"/>
    <w:rsid w:val="004A67A0"/>
    <w:rsid w:val="004A7E25"/>
    <w:rsid w:val="004B758A"/>
    <w:rsid w:val="004D4C00"/>
    <w:rsid w:val="004F4B9C"/>
    <w:rsid w:val="004F7933"/>
    <w:rsid w:val="00503A14"/>
    <w:rsid w:val="00503ABA"/>
    <w:rsid w:val="00511227"/>
    <w:rsid w:val="00513933"/>
    <w:rsid w:val="00514B8B"/>
    <w:rsid w:val="005157E5"/>
    <w:rsid w:val="005215FA"/>
    <w:rsid w:val="00522F5D"/>
    <w:rsid w:val="00542310"/>
    <w:rsid w:val="005547DC"/>
    <w:rsid w:val="00556756"/>
    <w:rsid w:val="00566EE3"/>
    <w:rsid w:val="00580689"/>
    <w:rsid w:val="00581C28"/>
    <w:rsid w:val="005821D7"/>
    <w:rsid w:val="00583DB0"/>
    <w:rsid w:val="005954E2"/>
    <w:rsid w:val="005B1620"/>
    <w:rsid w:val="005C0CF9"/>
    <w:rsid w:val="005D0023"/>
    <w:rsid w:val="005D4036"/>
    <w:rsid w:val="005F08A7"/>
    <w:rsid w:val="005F4AAA"/>
    <w:rsid w:val="005F5739"/>
    <w:rsid w:val="0060471B"/>
    <w:rsid w:val="00624321"/>
    <w:rsid w:val="006315BE"/>
    <w:rsid w:val="006317B2"/>
    <w:rsid w:val="00641F2A"/>
    <w:rsid w:val="006431D3"/>
    <w:rsid w:val="00652803"/>
    <w:rsid w:val="00654E71"/>
    <w:rsid w:val="00661204"/>
    <w:rsid w:val="00662438"/>
    <w:rsid w:val="006745EA"/>
    <w:rsid w:val="006757F7"/>
    <w:rsid w:val="00675870"/>
    <w:rsid w:val="00683DBC"/>
    <w:rsid w:val="00685AD6"/>
    <w:rsid w:val="00686BD5"/>
    <w:rsid w:val="00697B42"/>
    <w:rsid w:val="006B249C"/>
    <w:rsid w:val="006B2579"/>
    <w:rsid w:val="006D307B"/>
    <w:rsid w:val="006D7C70"/>
    <w:rsid w:val="006F1FC8"/>
    <w:rsid w:val="007060AA"/>
    <w:rsid w:val="00711440"/>
    <w:rsid w:val="00712D85"/>
    <w:rsid w:val="00715BEE"/>
    <w:rsid w:val="00730DDA"/>
    <w:rsid w:val="00730F12"/>
    <w:rsid w:val="00755214"/>
    <w:rsid w:val="00763231"/>
    <w:rsid w:val="0077199B"/>
    <w:rsid w:val="00773B46"/>
    <w:rsid w:val="007761B9"/>
    <w:rsid w:val="00777D19"/>
    <w:rsid w:val="007833CD"/>
    <w:rsid w:val="007A4D8C"/>
    <w:rsid w:val="007B1C30"/>
    <w:rsid w:val="007C0044"/>
    <w:rsid w:val="007C1CAA"/>
    <w:rsid w:val="007D0399"/>
    <w:rsid w:val="007D15A0"/>
    <w:rsid w:val="007D32C3"/>
    <w:rsid w:val="007D71E2"/>
    <w:rsid w:val="007E7FE1"/>
    <w:rsid w:val="007F3288"/>
    <w:rsid w:val="007F4762"/>
    <w:rsid w:val="00805D9A"/>
    <w:rsid w:val="008129F3"/>
    <w:rsid w:val="00821103"/>
    <w:rsid w:val="00826119"/>
    <w:rsid w:val="0083227D"/>
    <w:rsid w:val="00832FA1"/>
    <w:rsid w:val="008334FB"/>
    <w:rsid w:val="00841486"/>
    <w:rsid w:val="00847DB8"/>
    <w:rsid w:val="00864B87"/>
    <w:rsid w:val="008672B5"/>
    <w:rsid w:val="008726CE"/>
    <w:rsid w:val="00876370"/>
    <w:rsid w:val="008819E9"/>
    <w:rsid w:val="00894897"/>
    <w:rsid w:val="008A1D27"/>
    <w:rsid w:val="008A2E83"/>
    <w:rsid w:val="008B1754"/>
    <w:rsid w:val="008B5013"/>
    <w:rsid w:val="008B76C3"/>
    <w:rsid w:val="008F2EFD"/>
    <w:rsid w:val="00903DF3"/>
    <w:rsid w:val="009216F3"/>
    <w:rsid w:val="00941021"/>
    <w:rsid w:val="00943E8D"/>
    <w:rsid w:val="00953881"/>
    <w:rsid w:val="009560AD"/>
    <w:rsid w:val="00957C15"/>
    <w:rsid w:val="00957D62"/>
    <w:rsid w:val="00960120"/>
    <w:rsid w:val="00961628"/>
    <w:rsid w:val="00961D8C"/>
    <w:rsid w:val="00967C52"/>
    <w:rsid w:val="00967CDA"/>
    <w:rsid w:val="00991FAF"/>
    <w:rsid w:val="009A0914"/>
    <w:rsid w:val="009A65B9"/>
    <w:rsid w:val="009A6A3D"/>
    <w:rsid w:val="009B2DA8"/>
    <w:rsid w:val="009B4211"/>
    <w:rsid w:val="009B560A"/>
    <w:rsid w:val="009C5A5B"/>
    <w:rsid w:val="009D40BA"/>
    <w:rsid w:val="009D4A30"/>
    <w:rsid w:val="009D7A37"/>
    <w:rsid w:val="009E6BF2"/>
    <w:rsid w:val="00A1020F"/>
    <w:rsid w:val="00A16EB8"/>
    <w:rsid w:val="00A213BF"/>
    <w:rsid w:val="00A36BA9"/>
    <w:rsid w:val="00A411C5"/>
    <w:rsid w:val="00A5528F"/>
    <w:rsid w:val="00A71F77"/>
    <w:rsid w:val="00A83B7B"/>
    <w:rsid w:val="00A97E92"/>
    <w:rsid w:val="00AA1372"/>
    <w:rsid w:val="00AA1DA3"/>
    <w:rsid w:val="00AB2D3F"/>
    <w:rsid w:val="00AB36E1"/>
    <w:rsid w:val="00AB5648"/>
    <w:rsid w:val="00AD141F"/>
    <w:rsid w:val="00AD4014"/>
    <w:rsid w:val="00AE3457"/>
    <w:rsid w:val="00AE72CB"/>
    <w:rsid w:val="00AF0FA7"/>
    <w:rsid w:val="00B03998"/>
    <w:rsid w:val="00B0630C"/>
    <w:rsid w:val="00B24B99"/>
    <w:rsid w:val="00B275F5"/>
    <w:rsid w:val="00B3305C"/>
    <w:rsid w:val="00B332D1"/>
    <w:rsid w:val="00B4140E"/>
    <w:rsid w:val="00B45E94"/>
    <w:rsid w:val="00B5069D"/>
    <w:rsid w:val="00B57D43"/>
    <w:rsid w:val="00B725BC"/>
    <w:rsid w:val="00B865C4"/>
    <w:rsid w:val="00B97C7C"/>
    <w:rsid w:val="00BA04C8"/>
    <w:rsid w:val="00BA3152"/>
    <w:rsid w:val="00BA48BB"/>
    <w:rsid w:val="00BB44F7"/>
    <w:rsid w:val="00BD48C6"/>
    <w:rsid w:val="00BD5D1B"/>
    <w:rsid w:val="00C02D41"/>
    <w:rsid w:val="00C048D0"/>
    <w:rsid w:val="00C11D68"/>
    <w:rsid w:val="00C139BA"/>
    <w:rsid w:val="00C26D45"/>
    <w:rsid w:val="00C3334B"/>
    <w:rsid w:val="00C34FBF"/>
    <w:rsid w:val="00C367D3"/>
    <w:rsid w:val="00C37B97"/>
    <w:rsid w:val="00C52453"/>
    <w:rsid w:val="00C61E4E"/>
    <w:rsid w:val="00C666D5"/>
    <w:rsid w:val="00C8010A"/>
    <w:rsid w:val="00C81BF7"/>
    <w:rsid w:val="00C85D2B"/>
    <w:rsid w:val="00C874E6"/>
    <w:rsid w:val="00C87567"/>
    <w:rsid w:val="00CA6FA9"/>
    <w:rsid w:val="00CC3E47"/>
    <w:rsid w:val="00CC7E9F"/>
    <w:rsid w:val="00CD1CF5"/>
    <w:rsid w:val="00CE06FC"/>
    <w:rsid w:val="00CF487A"/>
    <w:rsid w:val="00D030CB"/>
    <w:rsid w:val="00D03E6E"/>
    <w:rsid w:val="00D12211"/>
    <w:rsid w:val="00D16422"/>
    <w:rsid w:val="00D21CBA"/>
    <w:rsid w:val="00D21E72"/>
    <w:rsid w:val="00D2514D"/>
    <w:rsid w:val="00D33EFB"/>
    <w:rsid w:val="00D36148"/>
    <w:rsid w:val="00D36DAF"/>
    <w:rsid w:val="00D37620"/>
    <w:rsid w:val="00D4029E"/>
    <w:rsid w:val="00D51251"/>
    <w:rsid w:val="00D6070F"/>
    <w:rsid w:val="00D61F46"/>
    <w:rsid w:val="00D621D5"/>
    <w:rsid w:val="00D62404"/>
    <w:rsid w:val="00D62F8B"/>
    <w:rsid w:val="00D67A49"/>
    <w:rsid w:val="00D67CD6"/>
    <w:rsid w:val="00D73897"/>
    <w:rsid w:val="00D74EBD"/>
    <w:rsid w:val="00D76303"/>
    <w:rsid w:val="00D8310A"/>
    <w:rsid w:val="00D869DD"/>
    <w:rsid w:val="00D9162E"/>
    <w:rsid w:val="00DA150C"/>
    <w:rsid w:val="00DA366A"/>
    <w:rsid w:val="00DA732C"/>
    <w:rsid w:val="00DC1BA7"/>
    <w:rsid w:val="00DD6D4F"/>
    <w:rsid w:val="00DE5EDD"/>
    <w:rsid w:val="00DE661A"/>
    <w:rsid w:val="00DF73E4"/>
    <w:rsid w:val="00E15882"/>
    <w:rsid w:val="00E22CB8"/>
    <w:rsid w:val="00E22D48"/>
    <w:rsid w:val="00E30A89"/>
    <w:rsid w:val="00E3257D"/>
    <w:rsid w:val="00E36EDE"/>
    <w:rsid w:val="00E57B5D"/>
    <w:rsid w:val="00E67DF7"/>
    <w:rsid w:val="00E705D5"/>
    <w:rsid w:val="00E72B28"/>
    <w:rsid w:val="00E740C6"/>
    <w:rsid w:val="00E816C2"/>
    <w:rsid w:val="00E93344"/>
    <w:rsid w:val="00EC3532"/>
    <w:rsid w:val="00ED295A"/>
    <w:rsid w:val="00EE318B"/>
    <w:rsid w:val="00EE7B8C"/>
    <w:rsid w:val="00EF014E"/>
    <w:rsid w:val="00F0094A"/>
    <w:rsid w:val="00F14067"/>
    <w:rsid w:val="00F17119"/>
    <w:rsid w:val="00F25045"/>
    <w:rsid w:val="00F310FF"/>
    <w:rsid w:val="00F37CA2"/>
    <w:rsid w:val="00F53887"/>
    <w:rsid w:val="00F56DD7"/>
    <w:rsid w:val="00F62405"/>
    <w:rsid w:val="00F73FE3"/>
    <w:rsid w:val="00F82479"/>
    <w:rsid w:val="00F92FE9"/>
    <w:rsid w:val="00F95C46"/>
    <w:rsid w:val="00FB0EAB"/>
    <w:rsid w:val="00FB1621"/>
    <w:rsid w:val="00FB2957"/>
    <w:rsid w:val="00FB5DCC"/>
    <w:rsid w:val="00FD2A41"/>
    <w:rsid w:val="00FE0A6F"/>
    <w:rsid w:val="00FF5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1BE45609"/>
  <w15:docId w15:val="{871FD6F8-36DB-4A2C-9F49-CDC0CE746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sz w:val="24"/>
    </w:rPr>
  </w:style>
  <w:style w:type="paragraph" w:styleId="Heading3">
    <w:name w:val="heading 3"/>
    <w:basedOn w:val="Normal"/>
    <w:qFormat/>
    <w:pPr>
      <w:spacing w:before="120" w:after="120"/>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customStyle="1" w:styleId="DefaultText">
    <w:name w:val="Default Text"/>
    <w:basedOn w:val="Normal"/>
    <w:rPr>
      <w:sz w:val="24"/>
    </w:rPr>
  </w:style>
  <w:style w:type="paragraph" w:customStyle="1" w:styleId="DefaultText1">
    <w:name w:val="Default Text:1"/>
    <w:basedOn w:val="Normal"/>
    <w:pPr>
      <w:textAlignment w:val="auto"/>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table" w:styleId="TableGrid">
    <w:name w:val="Table Grid"/>
    <w:basedOn w:val="TableNormal"/>
    <w:rsid w:val="008A2E8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C0CF9"/>
    <w:rPr>
      <w:rFonts w:ascii="Tahoma" w:hAnsi="Tahoma" w:cs="Tahoma"/>
      <w:sz w:val="16"/>
      <w:szCs w:val="16"/>
    </w:rPr>
  </w:style>
  <w:style w:type="character" w:styleId="PageNumber">
    <w:name w:val="page number"/>
    <w:basedOn w:val="DefaultParagraphFont"/>
    <w:rsid w:val="0083227D"/>
  </w:style>
  <w:style w:type="paragraph" w:styleId="ListParagraph">
    <w:name w:val="List Paragraph"/>
    <w:basedOn w:val="Normal"/>
    <w:uiPriority w:val="34"/>
    <w:qFormat/>
    <w:rsid w:val="003973FE"/>
    <w:pPr>
      <w:ind w:left="720"/>
      <w:contextualSpacing/>
    </w:pPr>
  </w:style>
  <w:style w:type="character" w:styleId="CommentReference">
    <w:name w:val="annotation reference"/>
    <w:basedOn w:val="DefaultParagraphFont"/>
    <w:semiHidden/>
    <w:unhideWhenUsed/>
    <w:rsid w:val="0044663F"/>
    <w:rPr>
      <w:sz w:val="16"/>
      <w:szCs w:val="16"/>
    </w:rPr>
  </w:style>
  <w:style w:type="paragraph" w:styleId="CommentText">
    <w:name w:val="annotation text"/>
    <w:basedOn w:val="Normal"/>
    <w:link w:val="CommentTextChar"/>
    <w:unhideWhenUsed/>
    <w:rsid w:val="0044663F"/>
  </w:style>
  <w:style w:type="character" w:customStyle="1" w:styleId="CommentTextChar">
    <w:name w:val="Comment Text Char"/>
    <w:basedOn w:val="DefaultParagraphFont"/>
    <w:link w:val="CommentText"/>
    <w:rsid w:val="0044663F"/>
  </w:style>
  <w:style w:type="paragraph" w:styleId="CommentSubject">
    <w:name w:val="annotation subject"/>
    <w:basedOn w:val="CommentText"/>
    <w:next w:val="CommentText"/>
    <w:link w:val="CommentSubjectChar"/>
    <w:semiHidden/>
    <w:unhideWhenUsed/>
    <w:rsid w:val="0044663F"/>
    <w:rPr>
      <w:b/>
      <w:bCs/>
    </w:rPr>
  </w:style>
  <w:style w:type="character" w:customStyle="1" w:styleId="CommentSubjectChar">
    <w:name w:val="Comment Subject Char"/>
    <w:basedOn w:val="CommentTextChar"/>
    <w:link w:val="CommentSubject"/>
    <w:semiHidden/>
    <w:rsid w:val="0044663F"/>
    <w:rPr>
      <w:b/>
      <w:bCs/>
    </w:rPr>
  </w:style>
  <w:style w:type="paragraph" w:styleId="Revision">
    <w:name w:val="Revision"/>
    <w:hidden/>
    <w:uiPriority w:val="99"/>
    <w:semiHidden/>
    <w:rsid w:val="007D0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March 2, 2011</vt:lpstr>
    </vt:vector>
  </TitlesOfParts>
  <Company>State of Maine</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 2011</dc:title>
  <dc:creator>IFW</dc:creator>
  <cp:lastModifiedBy>Perry, John</cp:lastModifiedBy>
  <cp:revision>2</cp:revision>
  <cp:lastPrinted>2024-11-19T16:39:00Z</cp:lastPrinted>
  <dcterms:created xsi:type="dcterms:W3CDTF">2024-12-03T14:17:00Z</dcterms:created>
  <dcterms:modified xsi:type="dcterms:W3CDTF">2024-12-03T14:17:00Z</dcterms:modified>
</cp:coreProperties>
</file>