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9246" w14:textId="77777777" w:rsidR="00FA6B31" w:rsidRDefault="00FA6B31" w:rsidP="003A52EA">
      <w:pPr>
        <w:spacing w:before="0" w:after="160" w:line="259" w:lineRule="auto"/>
        <w:rPr>
          <w:rFonts w:ascii="Times New Roman" w:eastAsia="Calibri" w:hAnsi="Times New Roman"/>
          <w:sz w:val="24"/>
          <w:szCs w:val="24"/>
        </w:rPr>
      </w:pPr>
    </w:p>
    <w:p w14:paraId="23B645D3" w14:textId="661146F2" w:rsidR="003A52EA" w:rsidRPr="003A52EA" w:rsidRDefault="0004505A" w:rsidP="003A52EA">
      <w:pPr>
        <w:spacing w:before="0"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October </w:t>
      </w:r>
      <w:r w:rsidRPr="00C00936">
        <w:rPr>
          <w:rFonts w:ascii="Times New Roman" w:eastAsia="Calibri" w:hAnsi="Times New Roman"/>
          <w:sz w:val="24"/>
          <w:szCs w:val="24"/>
        </w:rPr>
        <w:t>20</w:t>
      </w:r>
      <w:r w:rsidR="00D72D7D">
        <w:rPr>
          <w:rFonts w:ascii="Times New Roman" w:eastAsia="Calibri" w:hAnsi="Times New Roman"/>
          <w:sz w:val="24"/>
          <w:szCs w:val="24"/>
        </w:rPr>
        <w:t>, 2025</w:t>
      </w:r>
      <w:r w:rsidR="003A52EA" w:rsidRPr="003A52EA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A52EA" w:rsidRPr="003A52EA">
        <w:rPr>
          <w:rFonts w:ascii="Times New Roman" w:eastAsia="Times New Roman" w:hAnsi="Times New Roman"/>
          <w:sz w:val="24"/>
          <w:szCs w:val="24"/>
        </w:rPr>
        <w:tab/>
      </w:r>
      <w:r w:rsidR="003A52EA" w:rsidRPr="003A52EA">
        <w:rPr>
          <w:rFonts w:ascii="Times New Roman" w:eastAsia="Times New Roman" w:hAnsi="Times New Roman"/>
          <w:sz w:val="24"/>
          <w:szCs w:val="24"/>
        </w:rPr>
        <w:tab/>
      </w:r>
    </w:p>
    <w:p w14:paraId="77398421" w14:textId="77777777" w:rsidR="00D57BA6" w:rsidRDefault="00D57BA6" w:rsidP="00A26997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p w14:paraId="134FC0E6" w14:textId="77777777" w:rsidR="00FA6B31" w:rsidRDefault="00FA6B31" w:rsidP="00A26997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p w14:paraId="1685ACF8" w14:textId="09DCBB25" w:rsidR="00F000BA" w:rsidRDefault="00281BBE" w:rsidP="00A26997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  <w:r w:rsidRPr="00281BBE">
        <w:rPr>
          <w:rFonts w:ascii="Times New Roman" w:eastAsia="Times New Roman" w:hAnsi="Times New Roman"/>
          <w:sz w:val="24"/>
          <w:szCs w:val="24"/>
        </w:rPr>
        <w:t>On</w:t>
      </w:r>
      <w:r w:rsidR="00D85BC1">
        <w:rPr>
          <w:rFonts w:ascii="Times New Roman" w:eastAsia="Times New Roman" w:hAnsi="Times New Roman"/>
          <w:sz w:val="24"/>
          <w:szCs w:val="24"/>
        </w:rPr>
        <w:t xml:space="preserve"> October</w:t>
      </w:r>
      <w:r w:rsidR="006269FA">
        <w:rPr>
          <w:rFonts w:ascii="Times New Roman" w:eastAsia="Times New Roman" w:hAnsi="Times New Roman"/>
          <w:sz w:val="24"/>
          <w:szCs w:val="24"/>
        </w:rPr>
        <w:t xml:space="preserve"> 21</w:t>
      </w:r>
      <w:r w:rsidRPr="00281BBE">
        <w:rPr>
          <w:rFonts w:ascii="Times New Roman" w:eastAsia="Times New Roman" w:hAnsi="Times New Roman"/>
          <w:sz w:val="24"/>
          <w:szCs w:val="24"/>
        </w:rPr>
        <w:t>,</w:t>
      </w:r>
      <w:r w:rsidR="006269FA">
        <w:rPr>
          <w:rFonts w:ascii="Times New Roman" w:eastAsia="Times New Roman" w:hAnsi="Times New Roman"/>
          <w:sz w:val="24"/>
          <w:szCs w:val="24"/>
        </w:rPr>
        <w:t xml:space="preserve"> 2024,</w:t>
      </w:r>
      <w:r w:rsidR="00F77E33">
        <w:rPr>
          <w:rFonts w:ascii="Times New Roman" w:eastAsia="Times New Roman" w:hAnsi="Times New Roman"/>
          <w:sz w:val="24"/>
          <w:szCs w:val="24"/>
        </w:rPr>
        <w:t xml:space="preserve"> </w:t>
      </w:r>
      <w:r w:rsidR="00444BB8">
        <w:rPr>
          <w:rFonts w:ascii="Times New Roman" w:eastAsia="Times New Roman" w:hAnsi="Times New Roman"/>
          <w:sz w:val="24"/>
          <w:szCs w:val="24"/>
        </w:rPr>
        <w:t>Brookfield White Pine Hydro LLC (BWPH)</w:t>
      </w:r>
      <w:r w:rsidR="00F0444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281BBE">
        <w:rPr>
          <w:rFonts w:ascii="Times New Roman" w:eastAsia="Times New Roman" w:hAnsi="Times New Roman"/>
          <w:sz w:val="24"/>
          <w:szCs w:val="24"/>
        </w:rPr>
        <w:t>submitted an application</w:t>
      </w:r>
      <w:proofErr w:type="gramEnd"/>
      <w:r w:rsidRPr="00281BBE">
        <w:rPr>
          <w:rFonts w:ascii="Times New Roman" w:eastAsia="Times New Roman" w:hAnsi="Times New Roman"/>
          <w:sz w:val="24"/>
          <w:szCs w:val="24"/>
        </w:rPr>
        <w:t xml:space="preserve"> for a Water Quality Certification</w:t>
      </w:r>
      <w:r w:rsidR="00C723DD">
        <w:rPr>
          <w:rFonts w:ascii="Times New Roman" w:eastAsia="Times New Roman" w:hAnsi="Times New Roman"/>
          <w:sz w:val="24"/>
          <w:szCs w:val="24"/>
        </w:rPr>
        <w:t xml:space="preserve"> (WQC)</w:t>
      </w:r>
      <w:r w:rsidR="00783E34">
        <w:rPr>
          <w:rFonts w:ascii="Times New Roman" w:eastAsia="Times New Roman" w:hAnsi="Times New Roman"/>
          <w:sz w:val="24"/>
          <w:szCs w:val="24"/>
        </w:rPr>
        <w:t xml:space="preserve"> </w:t>
      </w:r>
      <w:r w:rsidR="00783E34" w:rsidRPr="003A52EA">
        <w:rPr>
          <w:rFonts w:ascii="Times New Roman" w:eastAsia="Times New Roman" w:hAnsi="Times New Roman"/>
          <w:sz w:val="24"/>
          <w:szCs w:val="24"/>
        </w:rPr>
        <w:t xml:space="preserve">pursuant to Section 401 of the Clean Water Act, 33 U.S.C. </w:t>
      </w:r>
      <w:r w:rsidR="00783E34" w:rsidRPr="003A52EA">
        <w:rPr>
          <w:rFonts w:ascii="Times New Roman" w:eastAsia="Calibri" w:hAnsi="Times New Roman"/>
          <w:sz w:val="24"/>
          <w:szCs w:val="24"/>
        </w:rPr>
        <w:t>§</w:t>
      </w:r>
      <w:r w:rsidR="00905498">
        <w:rPr>
          <w:rFonts w:ascii="Times New Roman" w:eastAsia="Calibri" w:hAnsi="Times New Roman"/>
          <w:sz w:val="24"/>
          <w:szCs w:val="24"/>
        </w:rPr>
        <w:t> </w:t>
      </w:r>
      <w:r w:rsidR="00783E34" w:rsidRPr="003A52EA">
        <w:rPr>
          <w:rFonts w:ascii="Times New Roman" w:eastAsia="Calibri" w:hAnsi="Times New Roman"/>
          <w:sz w:val="24"/>
          <w:szCs w:val="24"/>
        </w:rPr>
        <w:t xml:space="preserve">1251 </w:t>
      </w:r>
      <w:r w:rsidR="00783E34" w:rsidRPr="003A52EA">
        <w:rPr>
          <w:rFonts w:ascii="Times New Roman" w:eastAsia="Calibri" w:hAnsi="Times New Roman"/>
          <w:i/>
          <w:iCs/>
          <w:sz w:val="24"/>
          <w:szCs w:val="24"/>
        </w:rPr>
        <w:t>et seq</w:t>
      </w:r>
      <w:r w:rsidR="00783E34" w:rsidRPr="003A52EA">
        <w:rPr>
          <w:rFonts w:ascii="Times New Roman" w:eastAsia="Calibri" w:hAnsi="Times New Roman"/>
          <w:sz w:val="24"/>
          <w:szCs w:val="24"/>
        </w:rPr>
        <w:t>.</w:t>
      </w:r>
      <w:r w:rsidR="00905498">
        <w:rPr>
          <w:rFonts w:ascii="Times New Roman" w:eastAsia="Calibri" w:hAnsi="Times New Roman"/>
          <w:sz w:val="24"/>
          <w:szCs w:val="24"/>
        </w:rPr>
        <w:t>,</w:t>
      </w:r>
      <w:r w:rsidRPr="00281BBE">
        <w:rPr>
          <w:rFonts w:ascii="Times New Roman" w:eastAsia="Times New Roman" w:hAnsi="Times New Roman"/>
          <w:sz w:val="24"/>
          <w:szCs w:val="24"/>
        </w:rPr>
        <w:t xml:space="preserve"> for the federal relicensing and continued operation of the</w:t>
      </w:r>
      <w:r w:rsidR="00444BB8">
        <w:rPr>
          <w:rFonts w:ascii="Times New Roman" w:eastAsia="Times New Roman" w:hAnsi="Times New Roman"/>
          <w:sz w:val="24"/>
          <w:szCs w:val="24"/>
        </w:rPr>
        <w:t xml:space="preserve"> Shawmut </w:t>
      </w:r>
      <w:r w:rsidRPr="00281BBE">
        <w:rPr>
          <w:rFonts w:ascii="Times New Roman" w:eastAsia="Times New Roman" w:hAnsi="Times New Roman"/>
          <w:sz w:val="24"/>
          <w:szCs w:val="24"/>
        </w:rPr>
        <w:t xml:space="preserve">Hydroelectric </w:t>
      </w:r>
      <w:r w:rsidR="00783E34">
        <w:rPr>
          <w:rFonts w:ascii="Times New Roman" w:eastAsia="Times New Roman" w:hAnsi="Times New Roman"/>
          <w:sz w:val="24"/>
          <w:szCs w:val="24"/>
        </w:rPr>
        <w:t>Project</w:t>
      </w:r>
      <w:r w:rsidRPr="00281BBE">
        <w:rPr>
          <w:rFonts w:ascii="Times New Roman" w:eastAsia="Times New Roman" w:hAnsi="Times New Roman"/>
          <w:sz w:val="24"/>
          <w:szCs w:val="24"/>
        </w:rPr>
        <w:t>. Federal regulations require</w:t>
      </w:r>
      <w:r w:rsidR="009F6F72">
        <w:rPr>
          <w:rFonts w:ascii="Times New Roman" w:eastAsia="Times New Roman" w:hAnsi="Times New Roman"/>
          <w:sz w:val="24"/>
          <w:szCs w:val="24"/>
        </w:rPr>
        <w:t>d</w:t>
      </w:r>
      <w:r w:rsidRPr="00281BBE">
        <w:rPr>
          <w:rFonts w:ascii="Times New Roman" w:eastAsia="Times New Roman" w:hAnsi="Times New Roman"/>
          <w:sz w:val="24"/>
          <w:szCs w:val="24"/>
        </w:rPr>
        <w:t xml:space="preserve"> the Department to act on this application within one</w:t>
      </w:r>
      <w:r w:rsidR="002A765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1BBE">
        <w:rPr>
          <w:rFonts w:ascii="Times New Roman" w:eastAsia="Times New Roman" w:hAnsi="Times New Roman"/>
          <w:sz w:val="24"/>
          <w:szCs w:val="24"/>
        </w:rPr>
        <w:t>year, by</w:t>
      </w:r>
      <w:r w:rsidR="006269FA">
        <w:rPr>
          <w:rFonts w:ascii="Times New Roman" w:eastAsia="Times New Roman" w:hAnsi="Times New Roman"/>
          <w:sz w:val="24"/>
          <w:szCs w:val="24"/>
        </w:rPr>
        <w:t xml:space="preserve"> October 20, 2025</w:t>
      </w:r>
      <w:r w:rsidR="00F04443">
        <w:rPr>
          <w:rFonts w:ascii="Times New Roman" w:eastAsia="Times New Roman" w:hAnsi="Times New Roman"/>
          <w:sz w:val="24"/>
          <w:szCs w:val="24"/>
        </w:rPr>
        <w:t>.</w:t>
      </w:r>
      <w:r w:rsidR="00D85BC1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2D52E611" w14:textId="77777777" w:rsidR="00F000BA" w:rsidRDefault="00F000BA" w:rsidP="00A26997">
      <w:pPr>
        <w:spacing w:before="0" w:line="259" w:lineRule="auto"/>
        <w:rPr>
          <w:rFonts w:ascii="Times New Roman" w:eastAsia="Times New Roman" w:hAnsi="Times New Roman"/>
          <w:sz w:val="24"/>
          <w:szCs w:val="24"/>
        </w:rPr>
      </w:pPr>
    </w:p>
    <w:p w14:paraId="6E88A88A" w14:textId="4ECAD5E9" w:rsidR="00D57BA6" w:rsidRDefault="00F000BA" w:rsidP="00A26997">
      <w:pPr>
        <w:spacing w:before="0" w:line="259" w:lineRule="auto"/>
        <w:rPr>
          <w:rFonts w:ascii="Times New Roman" w:eastAsia="Calibri" w:hAnsi="Times New Roman"/>
          <w:sz w:val="24"/>
          <w:szCs w:val="24"/>
        </w:rPr>
      </w:pPr>
      <w:r w:rsidRPr="00F000BA">
        <w:rPr>
          <w:rFonts w:ascii="Times New Roman" w:eastAsia="Times New Roman" w:hAnsi="Times New Roman"/>
          <w:sz w:val="24"/>
          <w:szCs w:val="24"/>
        </w:rPr>
        <w:t xml:space="preserve">On May 8, 2025, </w:t>
      </w:r>
      <w:proofErr w:type="spellStart"/>
      <w:r w:rsidRPr="00F000BA">
        <w:rPr>
          <w:rFonts w:ascii="Times New Roman" w:eastAsia="Times New Roman" w:hAnsi="Times New Roman"/>
          <w:sz w:val="24"/>
          <w:szCs w:val="24"/>
        </w:rPr>
        <w:t>Merimil</w:t>
      </w:r>
      <w:proofErr w:type="spellEnd"/>
      <w:r w:rsidRPr="00F000BA">
        <w:rPr>
          <w:rFonts w:ascii="Times New Roman" w:eastAsia="Times New Roman" w:hAnsi="Times New Roman"/>
          <w:sz w:val="24"/>
          <w:szCs w:val="24"/>
        </w:rPr>
        <w:t xml:space="preserve"> Limited Partnership, Hydro Kennebec LLC, and BWPH submitted applications for WQC pursuant to Section 401 of the Clean Water Act</w:t>
      </w:r>
      <w:r w:rsidR="009F6F7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00BA">
        <w:rPr>
          <w:rFonts w:ascii="Times New Roman" w:eastAsia="Times New Roman" w:hAnsi="Times New Roman"/>
          <w:sz w:val="24"/>
          <w:szCs w:val="24"/>
        </w:rPr>
        <w:t>in support of a FERC license amendment request to incorporate the terms of the Kennebec Species Protection Plan at the Lockwood, Hydro Kennebec, and Weston Hydroelectric Projects. Federal regulations require</w:t>
      </w:r>
      <w:r w:rsidR="009F6F72">
        <w:rPr>
          <w:rFonts w:ascii="Times New Roman" w:eastAsia="Times New Roman" w:hAnsi="Times New Roman"/>
          <w:sz w:val="24"/>
          <w:szCs w:val="24"/>
        </w:rPr>
        <w:t>d</w:t>
      </w:r>
      <w:r w:rsidRPr="00F000BA">
        <w:rPr>
          <w:rFonts w:ascii="Times New Roman" w:eastAsia="Times New Roman" w:hAnsi="Times New Roman"/>
          <w:sz w:val="24"/>
          <w:szCs w:val="24"/>
        </w:rPr>
        <w:t xml:space="preserve"> the Department to act on this application within one year, by May 7, 2026.</w:t>
      </w:r>
      <w:r w:rsidR="00D85BC1">
        <w:rPr>
          <w:rFonts w:ascii="Times New Roman" w:eastAsia="Calibri" w:hAnsi="Times New Roman"/>
          <w:sz w:val="24"/>
          <w:szCs w:val="24"/>
        </w:rPr>
        <w:t xml:space="preserve"> </w:t>
      </w:r>
    </w:p>
    <w:p w14:paraId="7C43D038" w14:textId="77777777" w:rsidR="001B59FB" w:rsidRDefault="001B59FB" w:rsidP="00A26997">
      <w:pPr>
        <w:spacing w:before="0" w:line="259" w:lineRule="auto"/>
        <w:rPr>
          <w:rFonts w:ascii="Times New Roman" w:eastAsia="Calibri" w:hAnsi="Times New Roman"/>
          <w:sz w:val="24"/>
          <w:szCs w:val="24"/>
        </w:rPr>
      </w:pPr>
    </w:p>
    <w:p w14:paraId="25B76C89" w14:textId="2D34CE29" w:rsidR="0004505A" w:rsidRDefault="001B59FB" w:rsidP="00A26997">
      <w:pPr>
        <w:spacing w:before="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On </w:t>
      </w:r>
      <w:r w:rsidR="001028CC">
        <w:rPr>
          <w:rFonts w:ascii="Times New Roman" w:eastAsia="Calibri" w:hAnsi="Times New Roman"/>
          <w:sz w:val="24"/>
          <w:szCs w:val="24"/>
        </w:rPr>
        <w:t>October 9, 2025</w:t>
      </w:r>
      <w:r>
        <w:rPr>
          <w:rFonts w:ascii="Times New Roman" w:eastAsia="Calibri" w:hAnsi="Times New Roman"/>
          <w:sz w:val="24"/>
          <w:szCs w:val="24"/>
        </w:rPr>
        <w:t>, the Department issued</w:t>
      </w:r>
      <w:r w:rsidR="00A9533C">
        <w:rPr>
          <w:rFonts w:ascii="Times New Roman" w:eastAsia="Calibri" w:hAnsi="Times New Roman"/>
          <w:sz w:val="24"/>
          <w:szCs w:val="24"/>
        </w:rPr>
        <w:t xml:space="preserve"> for public comment</w:t>
      </w:r>
      <w:r>
        <w:rPr>
          <w:rFonts w:ascii="Times New Roman" w:eastAsia="Calibri" w:hAnsi="Times New Roman"/>
          <w:sz w:val="24"/>
          <w:szCs w:val="24"/>
        </w:rPr>
        <w:t xml:space="preserve"> a draft WQC order </w:t>
      </w:r>
      <w:r w:rsidR="00A9533C">
        <w:rPr>
          <w:rFonts w:ascii="Times New Roman" w:eastAsia="Calibri" w:hAnsi="Times New Roman"/>
          <w:sz w:val="24"/>
          <w:szCs w:val="24"/>
        </w:rPr>
        <w:t>addressing the above-referenced WQC applications. However, o</w:t>
      </w:r>
      <w:r w:rsidR="0004505A">
        <w:rPr>
          <w:rFonts w:ascii="Times New Roman" w:eastAsia="Calibri" w:hAnsi="Times New Roman"/>
          <w:sz w:val="24"/>
          <w:szCs w:val="24"/>
        </w:rPr>
        <w:t xml:space="preserve">n October 16, 2025, </w:t>
      </w:r>
      <w:r w:rsidR="00BC777D">
        <w:rPr>
          <w:rFonts w:ascii="Times New Roman" w:eastAsia="Calibri" w:hAnsi="Times New Roman"/>
          <w:sz w:val="24"/>
          <w:szCs w:val="24"/>
        </w:rPr>
        <w:t xml:space="preserve">BWPH, on behalf of itself, </w:t>
      </w:r>
      <w:proofErr w:type="spellStart"/>
      <w:r w:rsidR="00A14E9C">
        <w:rPr>
          <w:rFonts w:ascii="Times New Roman" w:eastAsia="Calibri" w:hAnsi="Times New Roman"/>
          <w:sz w:val="24"/>
          <w:szCs w:val="24"/>
        </w:rPr>
        <w:t>Merimil</w:t>
      </w:r>
      <w:proofErr w:type="spellEnd"/>
      <w:r w:rsidR="00A14E9C">
        <w:rPr>
          <w:rFonts w:ascii="Times New Roman" w:eastAsia="Calibri" w:hAnsi="Times New Roman"/>
          <w:sz w:val="24"/>
          <w:szCs w:val="24"/>
        </w:rPr>
        <w:t xml:space="preserve"> Limited Partnership, and Hydro Kennebec LLC,</w:t>
      </w:r>
      <w:r w:rsidR="00FA6B31">
        <w:rPr>
          <w:rFonts w:ascii="Times New Roman" w:eastAsia="Calibri" w:hAnsi="Times New Roman"/>
          <w:sz w:val="24"/>
          <w:szCs w:val="24"/>
        </w:rPr>
        <w:t xml:space="preserve"> submitted a letter formally withdrawing the WQC applications. </w:t>
      </w:r>
      <w:r w:rsidR="00600D36">
        <w:rPr>
          <w:rFonts w:ascii="Times New Roman" w:eastAsia="Calibri" w:hAnsi="Times New Roman"/>
          <w:sz w:val="24"/>
          <w:szCs w:val="24"/>
        </w:rPr>
        <w:t xml:space="preserve">In the October 16 letter, BWPH </w:t>
      </w:r>
      <w:r w:rsidR="00A9533C">
        <w:rPr>
          <w:rFonts w:ascii="Times New Roman" w:eastAsia="Calibri" w:hAnsi="Times New Roman"/>
          <w:sz w:val="24"/>
          <w:szCs w:val="24"/>
        </w:rPr>
        <w:t xml:space="preserve">informed the Department </w:t>
      </w:r>
      <w:r w:rsidR="00600D36">
        <w:rPr>
          <w:rFonts w:ascii="Times New Roman" w:eastAsia="Calibri" w:hAnsi="Times New Roman"/>
          <w:sz w:val="24"/>
          <w:szCs w:val="24"/>
        </w:rPr>
        <w:t xml:space="preserve">that it is withdrawing the applications and will be </w:t>
      </w:r>
      <w:r w:rsidR="00FA1D28">
        <w:rPr>
          <w:rFonts w:ascii="Times New Roman" w:eastAsia="Calibri" w:hAnsi="Times New Roman"/>
          <w:sz w:val="24"/>
          <w:szCs w:val="24"/>
        </w:rPr>
        <w:t xml:space="preserve">requesting that </w:t>
      </w:r>
      <w:r w:rsidR="00C2456E">
        <w:rPr>
          <w:rFonts w:ascii="Times New Roman" w:eastAsia="Calibri" w:hAnsi="Times New Roman"/>
          <w:sz w:val="24"/>
          <w:szCs w:val="24"/>
        </w:rPr>
        <w:t xml:space="preserve">FERC </w:t>
      </w:r>
      <w:r w:rsidR="00F82939">
        <w:rPr>
          <w:rFonts w:ascii="Times New Roman" w:eastAsia="Calibri" w:hAnsi="Times New Roman"/>
          <w:sz w:val="24"/>
          <w:szCs w:val="24"/>
        </w:rPr>
        <w:t>“pause”</w:t>
      </w:r>
      <w:r w:rsidR="00FA1D28">
        <w:rPr>
          <w:rFonts w:ascii="Times New Roman" w:eastAsia="Calibri" w:hAnsi="Times New Roman"/>
          <w:sz w:val="24"/>
          <w:szCs w:val="24"/>
        </w:rPr>
        <w:t xml:space="preserve"> </w:t>
      </w:r>
      <w:r w:rsidR="00C2456E">
        <w:rPr>
          <w:rFonts w:ascii="Times New Roman" w:eastAsia="Calibri" w:hAnsi="Times New Roman"/>
          <w:sz w:val="24"/>
          <w:szCs w:val="24"/>
        </w:rPr>
        <w:t>licensing proceedings</w:t>
      </w:r>
      <w:r w:rsidR="000C60C0">
        <w:rPr>
          <w:rFonts w:ascii="Times New Roman" w:eastAsia="Calibri" w:hAnsi="Times New Roman"/>
          <w:sz w:val="24"/>
          <w:szCs w:val="24"/>
        </w:rPr>
        <w:t xml:space="preserve"> for the Lower Kennebec Dams</w:t>
      </w:r>
      <w:r w:rsidR="00C2456E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8F0804">
        <w:rPr>
          <w:rFonts w:ascii="Times New Roman" w:eastAsia="Calibri" w:hAnsi="Times New Roman"/>
          <w:sz w:val="24"/>
          <w:szCs w:val="24"/>
        </w:rPr>
        <w:t>in light of</w:t>
      </w:r>
      <w:proofErr w:type="gramEnd"/>
      <w:r w:rsidR="006D2476">
        <w:rPr>
          <w:rFonts w:ascii="Times New Roman" w:eastAsia="Calibri" w:hAnsi="Times New Roman"/>
          <w:sz w:val="24"/>
          <w:szCs w:val="24"/>
        </w:rPr>
        <w:t xml:space="preserve"> BWPH’s</w:t>
      </w:r>
      <w:r w:rsidR="00B703F4">
        <w:rPr>
          <w:rFonts w:ascii="Times New Roman" w:eastAsia="Calibri" w:hAnsi="Times New Roman"/>
          <w:sz w:val="24"/>
          <w:szCs w:val="24"/>
        </w:rPr>
        <w:t xml:space="preserve"> recently a</w:t>
      </w:r>
      <w:r w:rsidR="00592EC4">
        <w:rPr>
          <w:rFonts w:ascii="Times New Roman" w:eastAsia="Calibri" w:hAnsi="Times New Roman"/>
          <w:sz w:val="24"/>
          <w:szCs w:val="24"/>
        </w:rPr>
        <w:t>nn</w:t>
      </w:r>
      <w:r w:rsidR="00B703F4">
        <w:rPr>
          <w:rFonts w:ascii="Times New Roman" w:eastAsia="Calibri" w:hAnsi="Times New Roman"/>
          <w:sz w:val="24"/>
          <w:szCs w:val="24"/>
        </w:rPr>
        <w:t xml:space="preserve">ounced sale of the </w:t>
      </w:r>
      <w:r w:rsidR="008F0804">
        <w:rPr>
          <w:rFonts w:ascii="Times New Roman" w:eastAsia="Calibri" w:hAnsi="Times New Roman"/>
          <w:sz w:val="24"/>
          <w:szCs w:val="24"/>
        </w:rPr>
        <w:t>dams</w:t>
      </w:r>
      <w:r w:rsidR="00BC7E65">
        <w:rPr>
          <w:rFonts w:ascii="Times New Roman" w:eastAsia="Calibri" w:hAnsi="Times New Roman"/>
          <w:sz w:val="24"/>
          <w:szCs w:val="24"/>
        </w:rPr>
        <w:t xml:space="preserve"> to another entity</w:t>
      </w:r>
      <w:r w:rsidR="00592EC4">
        <w:rPr>
          <w:rFonts w:ascii="Times New Roman" w:eastAsia="Calibri" w:hAnsi="Times New Roman"/>
          <w:sz w:val="24"/>
          <w:szCs w:val="24"/>
        </w:rPr>
        <w:t xml:space="preserve">. </w:t>
      </w:r>
      <w:r w:rsidR="00610CFC">
        <w:rPr>
          <w:rFonts w:ascii="Times New Roman" w:eastAsia="Calibri" w:hAnsi="Times New Roman"/>
          <w:sz w:val="24"/>
          <w:szCs w:val="24"/>
        </w:rPr>
        <w:t>Therefore, because t</w:t>
      </w:r>
      <w:r w:rsidR="00FA6B31">
        <w:rPr>
          <w:rFonts w:ascii="Times New Roman" w:eastAsia="Calibri" w:hAnsi="Times New Roman"/>
          <w:sz w:val="24"/>
          <w:szCs w:val="24"/>
        </w:rPr>
        <w:t xml:space="preserve">he </w:t>
      </w:r>
      <w:r w:rsidR="00592EC4">
        <w:rPr>
          <w:rFonts w:ascii="Times New Roman" w:eastAsia="Calibri" w:hAnsi="Times New Roman"/>
          <w:sz w:val="24"/>
          <w:szCs w:val="24"/>
        </w:rPr>
        <w:t xml:space="preserve">WQC </w:t>
      </w:r>
      <w:r w:rsidR="00541227">
        <w:rPr>
          <w:rFonts w:ascii="Times New Roman" w:eastAsia="Calibri" w:hAnsi="Times New Roman"/>
          <w:sz w:val="24"/>
          <w:szCs w:val="24"/>
        </w:rPr>
        <w:t>a</w:t>
      </w:r>
      <w:r w:rsidR="00FA6B31">
        <w:rPr>
          <w:rFonts w:ascii="Times New Roman" w:eastAsia="Calibri" w:hAnsi="Times New Roman"/>
          <w:sz w:val="24"/>
          <w:szCs w:val="24"/>
        </w:rPr>
        <w:t xml:space="preserve">pplications are no longer pending </w:t>
      </w:r>
      <w:r w:rsidR="0095685C">
        <w:rPr>
          <w:rFonts w:ascii="Times New Roman" w:eastAsia="Calibri" w:hAnsi="Times New Roman"/>
          <w:sz w:val="24"/>
          <w:szCs w:val="24"/>
        </w:rPr>
        <w:t>before</w:t>
      </w:r>
      <w:r w:rsidR="00FA6B31">
        <w:rPr>
          <w:rFonts w:ascii="Times New Roman" w:eastAsia="Calibri" w:hAnsi="Times New Roman"/>
          <w:sz w:val="24"/>
          <w:szCs w:val="24"/>
        </w:rPr>
        <w:t xml:space="preserve"> the Department, </w:t>
      </w:r>
      <w:r w:rsidR="00610CFC">
        <w:rPr>
          <w:rFonts w:ascii="Times New Roman" w:eastAsia="Calibri" w:hAnsi="Times New Roman"/>
          <w:sz w:val="24"/>
          <w:szCs w:val="24"/>
        </w:rPr>
        <w:t xml:space="preserve">the Department </w:t>
      </w:r>
      <w:r w:rsidR="003E71F2">
        <w:rPr>
          <w:rFonts w:ascii="Times New Roman" w:eastAsia="Calibri" w:hAnsi="Times New Roman"/>
          <w:sz w:val="24"/>
          <w:szCs w:val="24"/>
        </w:rPr>
        <w:t xml:space="preserve">has no </w:t>
      </w:r>
      <w:r w:rsidR="00203546">
        <w:rPr>
          <w:rFonts w:ascii="Times New Roman" w:eastAsia="Calibri" w:hAnsi="Times New Roman"/>
          <w:sz w:val="24"/>
          <w:szCs w:val="24"/>
        </w:rPr>
        <w:t>WQC</w:t>
      </w:r>
      <w:r w:rsidR="003E71F2">
        <w:rPr>
          <w:rFonts w:ascii="Times New Roman" w:eastAsia="Calibri" w:hAnsi="Times New Roman"/>
          <w:sz w:val="24"/>
          <w:szCs w:val="24"/>
        </w:rPr>
        <w:t xml:space="preserve"> request to act upon and </w:t>
      </w:r>
      <w:r w:rsidR="00610CFC">
        <w:rPr>
          <w:rFonts w:ascii="Times New Roman" w:eastAsia="Calibri" w:hAnsi="Times New Roman"/>
          <w:sz w:val="24"/>
          <w:szCs w:val="24"/>
        </w:rPr>
        <w:t>will not be issuing a</w:t>
      </w:r>
      <w:r w:rsidR="00FA6B31">
        <w:rPr>
          <w:rFonts w:ascii="Times New Roman" w:eastAsia="Calibri" w:hAnsi="Times New Roman"/>
          <w:sz w:val="24"/>
          <w:szCs w:val="24"/>
        </w:rPr>
        <w:t xml:space="preserve"> final Ord</w:t>
      </w:r>
      <w:r w:rsidR="00610CFC">
        <w:rPr>
          <w:rFonts w:ascii="Times New Roman" w:eastAsia="Calibri" w:hAnsi="Times New Roman"/>
          <w:sz w:val="24"/>
          <w:szCs w:val="24"/>
        </w:rPr>
        <w:t>er at this time</w:t>
      </w:r>
      <w:r w:rsidR="00FA6B31">
        <w:rPr>
          <w:rFonts w:ascii="Times New Roman" w:eastAsia="Calibri" w:hAnsi="Times New Roman"/>
          <w:sz w:val="24"/>
          <w:szCs w:val="24"/>
        </w:rPr>
        <w:t xml:space="preserve">. </w:t>
      </w:r>
      <w:r w:rsidR="00F46562">
        <w:rPr>
          <w:rFonts w:ascii="Times New Roman" w:eastAsia="Calibri" w:hAnsi="Times New Roman"/>
          <w:sz w:val="24"/>
          <w:szCs w:val="24"/>
        </w:rPr>
        <w:t>However, t</w:t>
      </w:r>
      <w:r w:rsidR="006F3C0B">
        <w:rPr>
          <w:rFonts w:ascii="Times New Roman" w:eastAsia="Calibri" w:hAnsi="Times New Roman"/>
          <w:sz w:val="24"/>
          <w:szCs w:val="24"/>
        </w:rPr>
        <w:t>he Department</w:t>
      </w:r>
      <w:r w:rsidR="00F46562">
        <w:rPr>
          <w:rFonts w:ascii="Times New Roman" w:eastAsia="Calibri" w:hAnsi="Times New Roman"/>
          <w:sz w:val="24"/>
          <w:szCs w:val="24"/>
        </w:rPr>
        <w:t xml:space="preserve"> </w:t>
      </w:r>
      <w:r w:rsidR="009A01E6">
        <w:rPr>
          <w:rFonts w:ascii="Times New Roman" w:eastAsia="Calibri" w:hAnsi="Times New Roman"/>
          <w:sz w:val="24"/>
          <w:szCs w:val="24"/>
        </w:rPr>
        <w:t xml:space="preserve">does not </w:t>
      </w:r>
      <w:r w:rsidR="00FB16C0">
        <w:rPr>
          <w:rFonts w:ascii="Times New Roman" w:eastAsia="Calibri" w:hAnsi="Times New Roman"/>
          <w:sz w:val="24"/>
          <w:szCs w:val="24"/>
        </w:rPr>
        <w:t xml:space="preserve">waive its certification authority </w:t>
      </w:r>
      <w:r w:rsidR="00610CFC">
        <w:rPr>
          <w:rFonts w:ascii="Times New Roman" w:eastAsia="Calibri" w:hAnsi="Times New Roman"/>
          <w:sz w:val="24"/>
          <w:szCs w:val="24"/>
        </w:rPr>
        <w:t>in</w:t>
      </w:r>
      <w:r w:rsidR="00FB16C0">
        <w:rPr>
          <w:rFonts w:ascii="Times New Roman" w:eastAsia="Calibri" w:hAnsi="Times New Roman"/>
          <w:sz w:val="24"/>
          <w:szCs w:val="24"/>
        </w:rPr>
        <w:t xml:space="preserve"> </w:t>
      </w:r>
      <w:r w:rsidR="00610CFC">
        <w:rPr>
          <w:rFonts w:ascii="Times New Roman" w:eastAsia="Calibri" w:hAnsi="Times New Roman"/>
          <w:sz w:val="24"/>
          <w:szCs w:val="24"/>
        </w:rPr>
        <w:t>this, or any related, matter.</w:t>
      </w:r>
    </w:p>
    <w:p w14:paraId="40A1E422" w14:textId="77777777" w:rsidR="00FA6B31" w:rsidRDefault="00FA6B31" w:rsidP="00A26997">
      <w:pPr>
        <w:spacing w:before="0" w:line="259" w:lineRule="auto"/>
        <w:rPr>
          <w:rFonts w:ascii="Times New Roman" w:eastAsia="Calibri" w:hAnsi="Times New Roman"/>
          <w:sz w:val="24"/>
          <w:szCs w:val="24"/>
        </w:rPr>
      </w:pPr>
    </w:p>
    <w:p w14:paraId="123A0B9B" w14:textId="3F4C224D" w:rsidR="00FA6B31" w:rsidRPr="003B78AE" w:rsidRDefault="00FA6B31" w:rsidP="00FA6B31">
      <w:pPr>
        <w:spacing w:before="0" w:line="259" w:lineRule="auto"/>
        <w:contextualSpacing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 xml:space="preserve">Please feel free to contact me at (207) 219-9563 or via email at </w:t>
      </w:r>
      <w:hyperlink r:id="rId11">
        <w:r w:rsidRPr="3A6235AC">
          <w:rPr>
            <w:rStyle w:val="Hyperlink"/>
            <w:rFonts w:ascii="Times New Roman" w:eastAsia="Calibri" w:hAnsi="Times New Roman"/>
            <w:sz w:val="24"/>
            <w:szCs w:val="24"/>
          </w:rPr>
          <w:t>Laura.Paye@maine.gov</w:t>
        </w:r>
      </w:hyperlink>
      <w:r w:rsidRPr="3A6235AC">
        <w:rPr>
          <w:rFonts w:ascii="Times New Roman" w:eastAsia="Calibri" w:hAnsi="Times New Roman"/>
          <w:sz w:val="24"/>
          <w:szCs w:val="24"/>
        </w:rPr>
        <w:t xml:space="preserve"> if you have any questions regarding this </w:t>
      </w:r>
      <w:r w:rsidR="009A01E6">
        <w:rPr>
          <w:rFonts w:ascii="Times New Roman" w:eastAsia="Calibri" w:hAnsi="Times New Roman"/>
          <w:sz w:val="24"/>
          <w:szCs w:val="24"/>
        </w:rPr>
        <w:t>matter</w:t>
      </w:r>
      <w:r w:rsidRPr="3A6235AC">
        <w:rPr>
          <w:rFonts w:ascii="Times New Roman" w:eastAsia="Calibri" w:hAnsi="Times New Roman"/>
          <w:sz w:val="24"/>
          <w:szCs w:val="24"/>
        </w:rPr>
        <w:t>.</w:t>
      </w:r>
    </w:p>
    <w:p w14:paraId="57DBE4B1" w14:textId="77777777" w:rsidR="00FA6B31" w:rsidRPr="003B78AE" w:rsidRDefault="00FA6B31" w:rsidP="00FA6B31">
      <w:pPr>
        <w:spacing w:before="0"/>
        <w:contextualSpacing/>
        <w:rPr>
          <w:rFonts w:ascii="Times New Roman" w:eastAsia="Calibri" w:hAnsi="Times New Roman"/>
          <w:sz w:val="24"/>
          <w:szCs w:val="24"/>
        </w:rPr>
      </w:pPr>
    </w:p>
    <w:p w14:paraId="29E13AA9" w14:textId="77777777" w:rsidR="00FA6B31" w:rsidRPr="003B78AE" w:rsidRDefault="00FA6B31" w:rsidP="00FA6B31">
      <w:pPr>
        <w:spacing w:before="0"/>
        <w:contextualSpacing/>
        <w:rPr>
          <w:rFonts w:ascii="Times New Roman" w:eastAsia="Calibri" w:hAnsi="Times New Roman"/>
          <w:sz w:val="24"/>
          <w:szCs w:val="24"/>
        </w:rPr>
      </w:pPr>
    </w:p>
    <w:p w14:paraId="40942F80" w14:textId="77777777" w:rsidR="00FA6B31" w:rsidRPr="003B78AE" w:rsidRDefault="00FA6B31" w:rsidP="00FA6B31">
      <w:pPr>
        <w:spacing w:before="0"/>
        <w:contextualSpacing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Sincerely,</w:t>
      </w:r>
    </w:p>
    <w:p w14:paraId="0FEF0DA1" w14:textId="77777777" w:rsidR="00FA6B31" w:rsidRPr="003B78AE" w:rsidRDefault="00FA6B31" w:rsidP="00FA6B31">
      <w:pPr>
        <w:spacing w:befor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7EFAD33" wp14:editId="20D454AC">
            <wp:extent cx="1188720" cy="738934"/>
            <wp:effectExtent l="0" t="0" r="0" b="4445"/>
            <wp:docPr id="1494392403" name="Picture 4" descr="Laura Pay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92403" name="Picture 4" descr="Laura Paye signatur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049" cy="74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A1F1" w14:textId="77777777" w:rsidR="00FA6B31" w:rsidRDefault="00FA6B31" w:rsidP="00FA6B31">
      <w:pPr>
        <w:spacing w:before="0"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Laura Paye</w:t>
      </w:r>
    </w:p>
    <w:p w14:paraId="24538D31" w14:textId="77777777" w:rsidR="00FA6B31" w:rsidRDefault="00FA6B31" w:rsidP="00FA6B31">
      <w:pPr>
        <w:spacing w:before="0"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Hydropower Coordinator</w:t>
      </w:r>
    </w:p>
    <w:p w14:paraId="345C6732" w14:textId="77777777" w:rsidR="00FA6B31" w:rsidRDefault="00FA6B31" w:rsidP="00FA6B31">
      <w:pPr>
        <w:spacing w:before="0"/>
        <w:rPr>
          <w:rFonts w:ascii="Times New Roman" w:eastAsia="Calibri" w:hAnsi="Times New Roman"/>
          <w:sz w:val="24"/>
          <w:szCs w:val="24"/>
        </w:rPr>
      </w:pPr>
      <w:r w:rsidRPr="3A6235AC">
        <w:rPr>
          <w:rFonts w:ascii="Times New Roman" w:eastAsia="Calibri" w:hAnsi="Times New Roman"/>
          <w:sz w:val="24"/>
          <w:szCs w:val="24"/>
        </w:rPr>
        <w:t>Bureau of Land Resources</w:t>
      </w:r>
    </w:p>
    <w:p w14:paraId="7F9D0289" w14:textId="20C7DCD6" w:rsidR="003A52EA" w:rsidRPr="003A52EA" w:rsidRDefault="003A52EA" w:rsidP="00FA6B31">
      <w:pPr>
        <w:spacing w:before="0"/>
      </w:pPr>
    </w:p>
    <w:sectPr w:rsidR="003A52EA" w:rsidRPr="003A52EA" w:rsidSect="007A758C">
      <w:footerReference w:type="even" r:id="rId13"/>
      <w:headerReference w:type="first" r:id="rId14"/>
      <w:footerReference w:type="first" r:id="rId15"/>
      <w:pgSz w:w="12240" w:h="15840" w:code="1"/>
      <w:pgMar w:top="720" w:right="1440" w:bottom="720" w:left="1440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44BB" w14:textId="77777777" w:rsidR="00810BCC" w:rsidRDefault="00810BCC" w:rsidP="00785540">
      <w:pPr>
        <w:spacing w:before="0"/>
      </w:pPr>
      <w:r>
        <w:separator/>
      </w:r>
    </w:p>
  </w:endnote>
  <w:endnote w:type="continuationSeparator" w:id="0">
    <w:p w14:paraId="2D9791B9" w14:textId="77777777" w:rsidR="00810BCC" w:rsidRDefault="00810BCC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056D" w14:textId="77777777" w:rsidR="00F04443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D1D26F" w14:textId="77777777" w:rsidR="00F04443" w:rsidRDefault="00F04443">
    <w:pPr>
      <w:pStyle w:val="Footer"/>
    </w:pPr>
  </w:p>
  <w:p w14:paraId="2182B545" w14:textId="77777777" w:rsidR="00F04443" w:rsidRDefault="00F044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2430"/>
      <w:gridCol w:w="2520"/>
      <w:gridCol w:w="2975"/>
    </w:tblGrid>
    <w:tr w:rsidR="003B0685" w14:paraId="035D2D0D" w14:textId="77777777" w:rsidTr="00E80F21">
      <w:tc>
        <w:tcPr>
          <w:tcW w:w="2515" w:type="dxa"/>
        </w:tcPr>
        <w:p w14:paraId="6092E0BA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AUGUSTA</w:t>
          </w:r>
        </w:p>
      </w:tc>
      <w:tc>
        <w:tcPr>
          <w:tcW w:w="2430" w:type="dxa"/>
        </w:tcPr>
        <w:p w14:paraId="7DC41762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BANGOR</w:t>
          </w:r>
        </w:p>
      </w:tc>
      <w:tc>
        <w:tcPr>
          <w:tcW w:w="2520" w:type="dxa"/>
        </w:tcPr>
        <w:p w14:paraId="66C2064E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PORTLAND</w:t>
          </w:r>
        </w:p>
      </w:tc>
      <w:tc>
        <w:tcPr>
          <w:tcW w:w="2975" w:type="dxa"/>
        </w:tcPr>
        <w:p w14:paraId="3C78DA58" w14:textId="77777777" w:rsidR="003B0685" w:rsidRPr="00E00531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b/>
              <w:sz w:val="15"/>
              <w:szCs w:val="15"/>
            </w:rPr>
          </w:pPr>
          <w:r w:rsidRPr="00E00531">
            <w:rPr>
              <w:rFonts w:ascii="Times New Roman" w:hAnsi="Times New Roman"/>
              <w:b/>
              <w:sz w:val="15"/>
              <w:szCs w:val="15"/>
            </w:rPr>
            <w:t>PRESQUE ISLE</w:t>
          </w:r>
        </w:p>
      </w:tc>
    </w:tr>
    <w:tr w:rsidR="003B0685" w14:paraId="7198DB12" w14:textId="77777777" w:rsidTr="00E80F21">
      <w:tc>
        <w:tcPr>
          <w:tcW w:w="2515" w:type="dxa"/>
        </w:tcPr>
        <w:p w14:paraId="2895FF5A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17 STATE HOUSE STATION</w:t>
          </w:r>
        </w:p>
      </w:tc>
      <w:tc>
        <w:tcPr>
          <w:tcW w:w="2430" w:type="dxa"/>
        </w:tcPr>
        <w:p w14:paraId="1D71D8F1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106 HOGAN ROAD, SUITE 6</w:t>
          </w:r>
        </w:p>
      </w:tc>
      <w:tc>
        <w:tcPr>
          <w:tcW w:w="2520" w:type="dxa"/>
        </w:tcPr>
        <w:p w14:paraId="339C66B3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312 CANCO ROAD</w:t>
          </w:r>
        </w:p>
      </w:tc>
      <w:tc>
        <w:tcPr>
          <w:tcW w:w="2975" w:type="dxa"/>
        </w:tcPr>
        <w:p w14:paraId="121CB001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1235 CENTRAL DRIVE, SKYWAY PARK</w:t>
          </w:r>
        </w:p>
      </w:tc>
    </w:tr>
    <w:tr w:rsidR="003B0685" w14:paraId="0F0AD188" w14:textId="77777777" w:rsidTr="00E80F21">
      <w:tc>
        <w:tcPr>
          <w:tcW w:w="2515" w:type="dxa"/>
        </w:tcPr>
        <w:p w14:paraId="1019310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AUGUSTA, MAINE 04333-0017</w:t>
          </w:r>
        </w:p>
      </w:tc>
      <w:tc>
        <w:tcPr>
          <w:tcW w:w="2430" w:type="dxa"/>
        </w:tcPr>
        <w:p w14:paraId="317AE48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BANGOR, MAINE 04401</w:t>
          </w:r>
        </w:p>
      </w:tc>
      <w:tc>
        <w:tcPr>
          <w:tcW w:w="2520" w:type="dxa"/>
        </w:tcPr>
        <w:p w14:paraId="529E336F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PORTLAND, MAINE 04103</w:t>
          </w:r>
        </w:p>
      </w:tc>
      <w:tc>
        <w:tcPr>
          <w:tcW w:w="2975" w:type="dxa"/>
        </w:tcPr>
        <w:p w14:paraId="1A28171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PRESQUE ISLE, MAINE 04769</w:t>
          </w:r>
        </w:p>
      </w:tc>
    </w:tr>
    <w:tr w:rsidR="003B0685" w14:paraId="3CAF206F" w14:textId="77777777" w:rsidTr="00E80F21">
      <w:tc>
        <w:tcPr>
          <w:tcW w:w="2515" w:type="dxa"/>
        </w:tcPr>
        <w:p w14:paraId="2D1511C5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287-7688 FAX: (207) 287-7826</w:t>
          </w:r>
        </w:p>
      </w:tc>
      <w:tc>
        <w:tcPr>
          <w:tcW w:w="2430" w:type="dxa"/>
        </w:tcPr>
        <w:p w14:paraId="1C57715C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207-941-4570 FAX: (207) 941-4584</w:t>
          </w:r>
        </w:p>
      </w:tc>
      <w:tc>
        <w:tcPr>
          <w:tcW w:w="2520" w:type="dxa"/>
        </w:tcPr>
        <w:p w14:paraId="61A49223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822-6300 FAX: (207) 822-6303</w:t>
          </w:r>
        </w:p>
      </w:tc>
      <w:tc>
        <w:tcPr>
          <w:tcW w:w="2975" w:type="dxa"/>
        </w:tcPr>
        <w:p w14:paraId="01874001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(207) 764-0477 FAX: (207) 760-3143</w:t>
          </w:r>
        </w:p>
      </w:tc>
    </w:tr>
    <w:tr w:rsidR="003B0685" w14:paraId="2555B3D7" w14:textId="77777777" w:rsidTr="00E80F21">
      <w:tc>
        <w:tcPr>
          <w:tcW w:w="2515" w:type="dxa"/>
        </w:tcPr>
        <w:p w14:paraId="257C1366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430" w:type="dxa"/>
        </w:tcPr>
        <w:p w14:paraId="24010387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55F112DB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1C6D39F9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  <w:tr w:rsidR="003B0685" w14:paraId="07CFE8A2" w14:textId="77777777" w:rsidTr="00E80F21">
      <w:tc>
        <w:tcPr>
          <w:tcW w:w="2515" w:type="dxa"/>
        </w:tcPr>
        <w:p w14:paraId="63E1034A" w14:textId="77777777" w:rsidR="003B0685" w:rsidRPr="003B0685" w:rsidRDefault="00234F33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  <w:r>
            <w:rPr>
              <w:rFonts w:ascii="Times New Roman" w:hAnsi="Times New Roman"/>
              <w:sz w:val="15"/>
              <w:szCs w:val="15"/>
            </w:rPr>
            <w:t>WEBSITE: www.maine.gov/dep</w:t>
          </w:r>
        </w:p>
      </w:tc>
      <w:tc>
        <w:tcPr>
          <w:tcW w:w="2430" w:type="dxa"/>
        </w:tcPr>
        <w:p w14:paraId="4A4812F6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520" w:type="dxa"/>
        </w:tcPr>
        <w:p w14:paraId="4A0C427B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  <w:tc>
        <w:tcPr>
          <w:tcW w:w="2975" w:type="dxa"/>
        </w:tcPr>
        <w:p w14:paraId="535F3DBA" w14:textId="77777777" w:rsidR="003B0685" w:rsidRPr="003B0685" w:rsidRDefault="003B0685" w:rsidP="00FF60BC">
          <w:pPr>
            <w:pStyle w:val="Footer"/>
            <w:spacing w:before="100" w:beforeAutospacing="1"/>
            <w:jc w:val="left"/>
            <w:rPr>
              <w:rFonts w:ascii="Times New Roman" w:hAnsi="Times New Roman"/>
              <w:sz w:val="15"/>
              <w:szCs w:val="15"/>
            </w:rPr>
          </w:pPr>
        </w:p>
      </w:tc>
    </w:tr>
  </w:tbl>
  <w:p w14:paraId="4E1C3D15" w14:textId="77777777" w:rsidR="00FF60BC" w:rsidRPr="00FF60BC" w:rsidRDefault="00FF60BC" w:rsidP="00FF60BC">
    <w:pPr>
      <w:pStyle w:val="Footer"/>
      <w:spacing w:before="100" w:beforeAutospacing="1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4485" w14:textId="77777777" w:rsidR="00810BCC" w:rsidRDefault="00810BCC" w:rsidP="00785540">
      <w:pPr>
        <w:spacing w:before="0"/>
      </w:pPr>
      <w:r>
        <w:separator/>
      </w:r>
    </w:p>
  </w:footnote>
  <w:footnote w:type="continuationSeparator" w:id="0">
    <w:p w14:paraId="27501E88" w14:textId="77777777" w:rsidR="00810BCC" w:rsidRDefault="00810BCC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4752" w14:textId="77777777" w:rsidR="00DC0F83" w:rsidRDefault="007A758C" w:rsidP="00CA228D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24EA390D" wp14:editId="46573576">
          <wp:simplePos x="0" y="0"/>
          <wp:positionH relativeFrom="page">
            <wp:posOffset>6486525</wp:posOffset>
          </wp:positionH>
          <wp:positionV relativeFrom="paragraph">
            <wp:posOffset>-36830</wp:posOffset>
          </wp:positionV>
          <wp:extent cx="565150" cy="572135"/>
          <wp:effectExtent l="0" t="0" r="6350" b="0"/>
          <wp:wrapNone/>
          <wp:docPr id="16" name="Picture 16" descr="Maine Department of Environmental Prote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Maine Department of Environmental Protec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F83">
      <w:rPr>
        <w:rFonts w:ascii="Times New Roman" w:hAnsi="Times New Roman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B5CCFB6" wp14:editId="32AFCCDE">
          <wp:simplePos x="0" y="0"/>
          <wp:positionH relativeFrom="page">
            <wp:posOffset>676275</wp:posOffset>
          </wp:positionH>
          <wp:positionV relativeFrom="paragraph">
            <wp:posOffset>-92710</wp:posOffset>
          </wp:positionV>
          <wp:extent cx="544195" cy="666115"/>
          <wp:effectExtent l="0" t="0" r="8255" b="635"/>
          <wp:wrapNone/>
          <wp:docPr id="17" name="Picture 17" descr="State of Maine symbol above Janet T. Mills Gover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tate of Maine symbol above Janet T. Mills Govern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10F">
      <w:rPr>
        <w:rFonts w:ascii="Times New Roman" w:hAnsi="Times New Roman"/>
        <w: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73FACB0" wp14:editId="63E0A52F">
              <wp:simplePos x="0" y="0"/>
              <wp:positionH relativeFrom="column">
                <wp:posOffset>-891540</wp:posOffset>
              </wp:positionH>
              <wp:positionV relativeFrom="paragraph">
                <wp:posOffset>15240</wp:posOffset>
              </wp:positionV>
              <wp:extent cx="7726680" cy="409575"/>
              <wp:effectExtent l="0" t="0" r="7620" b="9525"/>
              <wp:wrapNone/>
              <wp:docPr id="4" name="Text Box 4" descr="State of Maine Department of Environmental Protec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2E0A81" w14:textId="77777777" w:rsidR="00CA228D" w:rsidRPr="00CA228D" w:rsidRDefault="00CA228D" w:rsidP="0016710F">
                          <w:pPr>
                            <w:pStyle w:val="Header"/>
                            <w:spacing w:before="100" w:beforeAutospacing="1"/>
                            <w:jc w:val="center"/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</w:pP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STATE OF MAINE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br/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D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epartment of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E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 xml:space="preserve">nvironmental 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</w:rPr>
                            <w:t>P</w:t>
                          </w:r>
                          <w:r w:rsidRPr="00CA228D">
                            <w:rPr>
                              <w:rFonts w:ascii="Times New Roman" w:eastAsia="Garamond" w:hAnsi="Times New Roman"/>
                              <w:b/>
                              <w:bCs/>
                              <w:caps/>
                              <w:color w:val="0000FF"/>
                              <w:spacing w:val="14"/>
                              <w:sz w:val="18"/>
                              <w:szCs w:val="18"/>
                            </w:rPr>
                            <w:t>rotection</w:t>
                          </w:r>
                        </w:p>
                        <w:p w14:paraId="0D55F8DE" w14:textId="77777777" w:rsidR="00CA228D" w:rsidRDefault="00CA22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FAC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tate of Maine Department of Environmental Protection" style="position:absolute;margin-left:-70.2pt;margin-top:1.2pt;width:608.4pt;height:32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2y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" fillcolor="white [3201]" stroked="f" strokeweight=".5pt">
              <v:textbox>
                <w:txbxContent>
                  <w:p w14:paraId="7C2E0A81" w14:textId="77777777" w:rsidR="00CA228D" w:rsidRPr="00CA228D" w:rsidRDefault="00CA228D" w:rsidP="0016710F">
                    <w:pPr>
                      <w:pStyle w:val="Header"/>
                      <w:spacing w:before="100" w:beforeAutospacing="1"/>
                      <w:jc w:val="center"/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</w:pP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STATE OF MAINE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br/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D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epartment of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E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 xml:space="preserve">nvironmental 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</w:rPr>
                      <w:t>P</w:t>
                    </w:r>
                    <w:r w:rsidRPr="00CA228D">
                      <w:rPr>
                        <w:rFonts w:ascii="Times New Roman" w:eastAsia="Garamond" w:hAnsi="Times New Roman"/>
                        <w:b/>
                        <w:bCs/>
                        <w:caps/>
                        <w:color w:val="0000FF"/>
                        <w:spacing w:val="14"/>
                        <w:sz w:val="18"/>
                        <w:szCs w:val="18"/>
                      </w:rPr>
                      <w:t>rotection</w:t>
                    </w:r>
                  </w:p>
                  <w:p w14:paraId="0D55F8DE" w14:textId="77777777" w:rsidR="00CA228D" w:rsidRDefault="00CA228D"/>
                </w:txbxContent>
              </v:textbox>
            </v:shape>
          </w:pict>
        </mc:Fallback>
      </mc:AlternateContent>
    </w:r>
  </w:p>
  <w:p w14:paraId="016DC26D" w14:textId="77777777" w:rsidR="00DC0F83" w:rsidRDefault="00841234" w:rsidP="00DC0F83">
    <w:pPr>
      <w:pStyle w:val="Header"/>
      <w:jc w:val="cent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704C44" wp14:editId="3F2A8B45">
              <wp:simplePos x="0" y="0"/>
              <wp:positionH relativeFrom="column">
                <wp:posOffset>5207000</wp:posOffset>
              </wp:positionH>
              <wp:positionV relativeFrom="paragraph">
                <wp:posOffset>249555</wp:posOffset>
              </wp:positionV>
              <wp:extent cx="1295400" cy="32448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06E378" w14:textId="77777777" w:rsidR="00432DA9" w:rsidRPr="000D14CA" w:rsidRDefault="00432DA9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MELANIE LOYZIM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COMMISSIONER</w:t>
                          </w:r>
                        </w:p>
                        <w:p w14:paraId="6E5145B0" w14:textId="77777777" w:rsidR="000D14CA" w:rsidRPr="000D14CA" w:rsidRDefault="000D14CA" w:rsidP="000D14CA">
                          <w:pPr>
                            <w:spacing w:before="100" w:beforeAutospacing="1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704C44" id="Text Box 8" o:spid="_x0000_s1027" type="#_x0000_t202" style="position:absolute;left:0;text-align:left;margin-left:410pt;margin-top:19.65pt;width:102pt;height:25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B1Lg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" fillcolor="white [3201]" stroked="f" strokeweight=".5pt">
              <v:textbox>
                <w:txbxContent>
                  <w:p w14:paraId="4706E378" w14:textId="77777777" w:rsidR="00432DA9" w:rsidRPr="000D14CA" w:rsidRDefault="00432DA9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MELANIE LOYZIM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COMMISSIONER</w:t>
                    </w:r>
                  </w:p>
                  <w:p w14:paraId="6E5145B0" w14:textId="77777777" w:rsidR="000D14CA" w:rsidRPr="000D14CA" w:rsidRDefault="000D14CA" w:rsidP="000D14CA">
                    <w:pPr>
                      <w:spacing w:before="100" w:beforeAutospacing="1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Garamond" w:hAnsi="Times New Roman"/>
        <w:b/>
        <w:bCs/>
        <w:caps/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5E2DA33E" wp14:editId="17DC5ED0">
              <wp:simplePos x="0" y="0"/>
              <wp:positionH relativeFrom="column">
                <wp:posOffset>-438150</wp:posOffset>
              </wp:positionH>
              <wp:positionV relativeFrom="paragraph">
                <wp:posOffset>255905</wp:posOffset>
              </wp:positionV>
              <wp:extent cx="942975" cy="324485"/>
              <wp:effectExtent l="0" t="0" r="952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324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2748DD" w14:textId="77777777" w:rsidR="000D14CA" w:rsidRPr="000D14CA" w:rsidRDefault="000D14CA" w:rsidP="00841234">
                          <w:pPr>
                            <w:spacing w:before="0" w:line="276" w:lineRule="auto"/>
                            <w:jc w:val="center"/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JANET T. MILLS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br/>
                            <w:t>GOVERN</w:t>
                          </w:r>
                          <w:r w:rsidR="007E524A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2DA33E" id="Text Box 9" o:spid="_x0000_s1028" type="#_x0000_t202" style="position:absolute;left:0;text-align:left;margin-left:-34.5pt;margin-top:20.15pt;width:74.25pt;height:25.55pt;z-index:-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" fillcolor="white [3201]" stroked="f" strokeweight=".5pt">
              <v:textbox>
                <w:txbxContent>
                  <w:p w14:paraId="662748DD" w14:textId="77777777" w:rsidR="000D14CA" w:rsidRPr="000D14CA" w:rsidRDefault="000D14CA" w:rsidP="00841234">
                    <w:pPr>
                      <w:spacing w:before="0" w:line="276" w:lineRule="auto"/>
                      <w:jc w:val="center"/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JANET T. MILLS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br/>
                      <w:t>GOVERN</w:t>
                    </w:r>
                    <w:r w:rsidR="007E524A"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  <w:p w14:paraId="6AC87476" w14:textId="77777777" w:rsidR="000D14CA" w:rsidRPr="00DC0F83" w:rsidRDefault="000D14CA" w:rsidP="007A758C">
    <w:pPr>
      <w:pStyle w:val="Header"/>
      <w:rPr>
        <w:rFonts w:ascii="Times New Roman" w:eastAsia="Garamond" w:hAnsi="Times New Roman"/>
        <w:b/>
        <w:bCs/>
        <w:caps/>
        <w:color w:val="00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20262"/>
    <w:multiLevelType w:val="hybridMultilevel"/>
    <w:tmpl w:val="638E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0C27DF"/>
    <w:multiLevelType w:val="hybridMultilevel"/>
    <w:tmpl w:val="7ECCFEE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16089056">
    <w:abstractNumId w:val="21"/>
  </w:num>
  <w:num w:numId="2" w16cid:durableId="333146315">
    <w:abstractNumId w:val="20"/>
  </w:num>
  <w:num w:numId="3" w16cid:durableId="946623326">
    <w:abstractNumId w:val="18"/>
  </w:num>
  <w:num w:numId="4" w16cid:durableId="1304235493">
    <w:abstractNumId w:val="9"/>
  </w:num>
  <w:num w:numId="5" w16cid:durableId="1805345181">
    <w:abstractNumId w:val="7"/>
  </w:num>
  <w:num w:numId="6" w16cid:durableId="559748928">
    <w:abstractNumId w:val="6"/>
  </w:num>
  <w:num w:numId="7" w16cid:durableId="1359164858">
    <w:abstractNumId w:val="5"/>
  </w:num>
  <w:num w:numId="8" w16cid:durableId="1516774427">
    <w:abstractNumId w:val="4"/>
  </w:num>
  <w:num w:numId="9" w16cid:durableId="118844742">
    <w:abstractNumId w:val="8"/>
  </w:num>
  <w:num w:numId="10" w16cid:durableId="370154763">
    <w:abstractNumId w:val="3"/>
  </w:num>
  <w:num w:numId="11" w16cid:durableId="240263219">
    <w:abstractNumId w:val="2"/>
  </w:num>
  <w:num w:numId="12" w16cid:durableId="1388454578">
    <w:abstractNumId w:val="1"/>
  </w:num>
  <w:num w:numId="13" w16cid:durableId="1795127575">
    <w:abstractNumId w:val="0"/>
  </w:num>
  <w:num w:numId="14" w16cid:durableId="738941762">
    <w:abstractNumId w:val="16"/>
  </w:num>
  <w:num w:numId="15" w16cid:durableId="578949227">
    <w:abstractNumId w:val="15"/>
  </w:num>
  <w:num w:numId="16" w16cid:durableId="1414428968">
    <w:abstractNumId w:val="24"/>
  </w:num>
  <w:num w:numId="17" w16cid:durableId="914901192">
    <w:abstractNumId w:val="23"/>
  </w:num>
  <w:num w:numId="18" w16cid:durableId="2013409156">
    <w:abstractNumId w:val="17"/>
  </w:num>
  <w:num w:numId="19" w16cid:durableId="2047370414">
    <w:abstractNumId w:val="19"/>
  </w:num>
  <w:num w:numId="20" w16cid:durableId="1035623270">
    <w:abstractNumId w:val="11"/>
  </w:num>
  <w:num w:numId="21" w16cid:durableId="440220841">
    <w:abstractNumId w:val="13"/>
  </w:num>
  <w:num w:numId="22" w16cid:durableId="662007537">
    <w:abstractNumId w:val="12"/>
  </w:num>
  <w:num w:numId="23" w16cid:durableId="2074692992">
    <w:abstractNumId w:val="14"/>
  </w:num>
  <w:num w:numId="24" w16cid:durableId="688218471">
    <w:abstractNumId w:val="25"/>
  </w:num>
  <w:num w:numId="25" w16cid:durableId="1123310755">
    <w:abstractNumId w:val="10"/>
  </w:num>
  <w:num w:numId="26" w16cid:durableId="851545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CC"/>
    <w:rsid w:val="00011BA1"/>
    <w:rsid w:val="000300E8"/>
    <w:rsid w:val="0004505A"/>
    <w:rsid w:val="00070DFE"/>
    <w:rsid w:val="000C60C0"/>
    <w:rsid w:val="000D14CA"/>
    <w:rsid w:val="000D4DB1"/>
    <w:rsid w:val="000D6491"/>
    <w:rsid w:val="000E26C7"/>
    <w:rsid w:val="001028CC"/>
    <w:rsid w:val="00115FF5"/>
    <w:rsid w:val="0015580E"/>
    <w:rsid w:val="001560F9"/>
    <w:rsid w:val="0016710F"/>
    <w:rsid w:val="001B59FB"/>
    <w:rsid w:val="001C151B"/>
    <w:rsid w:val="001F50F8"/>
    <w:rsid w:val="00200DAB"/>
    <w:rsid w:val="00203546"/>
    <w:rsid w:val="002217EB"/>
    <w:rsid w:val="00231297"/>
    <w:rsid w:val="002346AF"/>
    <w:rsid w:val="00234F33"/>
    <w:rsid w:val="002758DF"/>
    <w:rsid w:val="00281BBE"/>
    <w:rsid w:val="00293B83"/>
    <w:rsid w:val="002A7066"/>
    <w:rsid w:val="002A7658"/>
    <w:rsid w:val="002C7ED0"/>
    <w:rsid w:val="002D759D"/>
    <w:rsid w:val="002E01EB"/>
    <w:rsid w:val="00302099"/>
    <w:rsid w:val="003503CB"/>
    <w:rsid w:val="00352D92"/>
    <w:rsid w:val="00382B92"/>
    <w:rsid w:val="00390C2E"/>
    <w:rsid w:val="003A52EA"/>
    <w:rsid w:val="003B0685"/>
    <w:rsid w:val="003B1715"/>
    <w:rsid w:val="003E71F2"/>
    <w:rsid w:val="00432DA9"/>
    <w:rsid w:val="00444BB8"/>
    <w:rsid w:val="00492CB7"/>
    <w:rsid w:val="004954BE"/>
    <w:rsid w:val="00504FD8"/>
    <w:rsid w:val="005104A1"/>
    <w:rsid w:val="0052283B"/>
    <w:rsid w:val="0052559B"/>
    <w:rsid w:val="00525C44"/>
    <w:rsid w:val="0053799C"/>
    <w:rsid w:val="00541227"/>
    <w:rsid w:val="00576B77"/>
    <w:rsid w:val="00592EC4"/>
    <w:rsid w:val="005A7E07"/>
    <w:rsid w:val="005B4C90"/>
    <w:rsid w:val="005E66F4"/>
    <w:rsid w:val="00600D36"/>
    <w:rsid w:val="00606F4D"/>
    <w:rsid w:val="00610CFC"/>
    <w:rsid w:val="006269FA"/>
    <w:rsid w:val="00644302"/>
    <w:rsid w:val="006623A8"/>
    <w:rsid w:val="00694DAD"/>
    <w:rsid w:val="00697389"/>
    <w:rsid w:val="006A3CE7"/>
    <w:rsid w:val="006C0A15"/>
    <w:rsid w:val="006D2476"/>
    <w:rsid w:val="006D5EC6"/>
    <w:rsid w:val="006D7279"/>
    <w:rsid w:val="006F3C0B"/>
    <w:rsid w:val="00783E34"/>
    <w:rsid w:val="00785540"/>
    <w:rsid w:val="007A758C"/>
    <w:rsid w:val="007B0336"/>
    <w:rsid w:val="007E524A"/>
    <w:rsid w:val="00810BCC"/>
    <w:rsid w:val="008129B0"/>
    <w:rsid w:val="0082755C"/>
    <w:rsid w:val="00841234"/>
    <w:rsid w:val="008728CF"/>
    <w:rsid w:val="00873FD6"/>
    <w:rsid w:val="008B416E"/>
    <w:rsid w:val="008C5D86"/>
    <w:rsid w:val="008E4035"/>
    <w:rsid w:val="008F0804"/>
    <w:rsid w:val="008F4C03"/>
    <w:rsid w:val="00900D78"/>
    <w:rsid w:val="00905498"/>
    <w:rsid w:val="00914402"/>
    <w:rsid w:val="00933B8F"/>
    <w:rsid w:val="00943E8E"/>
    <w:rsid w:val="00944976"/>
    <w:rsid w:val="00946603"/>
    <w:rsid w:val="0095685C"/>
    <w:rsid w:val="0095790A"/>
    <w:rsid w:val="00982E96"/>
    <w:rsid w:val="0098449E"/>
    <w:rsid w:val="009A01E6"/>
    <w:rsid w:val="009C10B6"/>
    <w:rsid w:val="009F6F72"/>
    <w:rsid w:val="00A12A6C"/>
    <w:rsid w:val="00A14E9C"/>
    <w:rsid w:val="00A2550E"/>
    <w:rsid w:val="00A26997"/>
    <w:rsid w:val="00A9533C"/>
    <w:rsid w:val="00AA6D27"/>
    <w:rsid w:val="00AB11CD"/>
    <w:rsid w:val="00AB4791"/>
    <w:rsid w:val="00AB50C8"/>
    <w:rsid w:val="00AC629C"/>
    <w:rsid w:val="00B21815"/>
    <w:rsid w:val="00B527BC"/>
    <w:rsid w:val="00B560D1"/>
    <w:rsid w:val="00B703F4"/>
    <w:rsid w:val="00B7249E"/>
    <w:rsid w:val="00BB356C"/>
    <w:rsid w:val="00BC51B6"/>
    <w:rsid w:val="00BC777D"/>
    <w:rsid w:val="00BC7E65"/>
    <w:rsid w:val="00BD056E"/>
    <w:rsid w:val="00C00936"/>
    <w:rsid w:val="00C1049B"/>
    <w:rsid w:val="00C2456E"/>
    <w:rsid w:val="00C42529"/>
    <w:rsid w:val="00C620F3"/>
    <w:rsid w:val="00C723DD"/>
    <w:rsid w:val="00CA228D"/>
    <w:rsid w:val="00CB34D7"/>
    <w:rsid w:val="00CC6095"/>
    <w:rsid w:val="00CF6E16"/>
    <w:rsid w:val="00D077DE"/>
    <w:rsid w:val="00D57BA6"/>
    <w:rsid w:val="00D72D7D"/>
    <w:rsid w:val="00D85BC1"/>
    <w:rsid w:val="00DA1FC5"/>
    <w:rsid w:val="00DB3EC8"/>
    <w:rsid w:val="00DC0F83"/>
    <w:rsid w:val="00DC70FF"/>
    <w:rsid w:val="00E00531"/>
    <w:rsid w:val="00E05653"/>
    <w:rsid w:val="00E060D4"/>
    <w:rsid w:val="00E46355"/>
    <w:rsid w:val="00E625F6"/>
    <w:rsid w:val="00E80F21"/>
    <w:rsid w:val="00E87284"/>
    <w:rsid w:val="00EB38E6"/>
    <w:rsid w:val="00EC5BF3"/>
    <w:rsid w:val="00ED168A"/>
    <w:rsid w:val="00F000BA"/>
    <w:rsid w:val="00F04443"/>
    <w:rsid w:val="00F05C55"/>
    <w:rsid w:val="00F46562"/>
    <w:rsid w:val="00F56F6A"/>
    <w:rsid w:val="00F57743"/>
    <w:rsid w:val="00F64246"/>
    <w:rsid w:val="00F77E33"/>
    <w:rsid w:val="00F82939"/>
    <w:rsid w:val="00FA1D28"/>
    <w:rsid w:val="00FA4245"/>
    <w:rsid w:val="00FA6B31"/>
    <w:rsid w:val="00FB16C0"/>
    <w:rsid w:val="00FC30F9"/>
    <w:rsid w:val="00FC769A"/>
    <w:rsid w:val="00FF0FC6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212F"/>
  <w15:chartTrackingRefBased/>
  <w15:docId w15:val="{87D37E08-22A3-47B9-AE58-353510A6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B068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6C7"/>
    <w:pPr>
      <w:spacing w:before="0" w:after="160" w:line="259" w:lineRule="auto"/>
      <w:ind w:left="720"/>
      <w:contextualSpacing/>
    </w:pPr>
    <w:rPr>
      <w:rFonts w:eastAsia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281B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4302"/>
    <w:pPr>
      <w:spacing w:before="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Paye@maine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3d5e9-ffd5-4eb6-a985-26b57d6634a5" xsi:nil="true"/>
    <lcf76f155ced4ddcb4097134ff3c332f xmlns="1b9270f3-7a58-498f-a6a6-4ccd9a117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D7219819F2041BF8D676745A18818" ma:contentTypeVersion="13" ma:contentTypeDescription="Create a new document." ma:contentTypeScope="" ma:versionID="68fa44a78318055c4f6887c97415d7fb">
  <xsd:schema xmlns:xsd="http://www.w3.org/2001/XMLSchema" xmlns:xs="http://www.w3.org/2001/XMLSchema" xmlns:p="http://schemas.microsoft.com/office/2006/metadata/properties" xmlns:ns2="1b9270f3-7a58-498f-a6a6-4ccd9a1176a2" xmlns:ns3="6a53d5e9-ffd5-4eb6-a985-26b57d6634a5" targetNamespace="http://schemas.microsoft.com/office/2006/metadata/properties" ma:root="true" ma:fieldsID="d244ef3d1a4a6cfcb7bba36ad0d5eb3b" ns2:_="" ns3:_="">
    <xsd:import namespace="1b9270f3-7a58-498f-a6a6-4ccd9a1176a2"/>
    <xsd:import namespace="6a53d5e9-ffd5-4eb6-a985-26b57d66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270f3-7a58-498f-a6a6-4ccd9a117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3d5e9-ffd5-4eb6-a985-26b57d6634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d1c32e-4d0d-496f-a187-04b604eb71e2}" ma:internalName="TaxCatchAll" ma:showField="CatchAllData" ma:web="6a53d5e9-ffd5-4eb6-a985-26b57d66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9225E-9664-4F9B-A039-A7820EF6E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74CC0-7CC6-4DD8-9EF5-B7A5220376F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b9270f3-7a58-498f-a6a6-4ccd9a1176a2"/>
    <ds:schemaRef ds:uri="6a53d5e9-ffd5-4eb6-a985-26b57d6634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05AFD9-5347-4202-996B-E51BA69C8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526745-092C-486C-A977-80134CB5D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270f3-7a58-498f-a6a6-4ccd9a1176a2"/>
    <ds:schemaRef ds:uri="6a53d5e9-ffd5-4eb6-a985-26b57d66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Olcott, Kyle</dc:creator>
  <cp:keywords/>
  <dc:description/>
  <cp:lastModifiedBy>Paye, Laura</cp:lastModifiedBy>
  <cp:revision>4</cp:revision>
  <cp:lastPrinted>2021-03-01T19:56:00Z</cp:lastPrinted>
  <dcterms:created xsi:type="dcterms:W3CDTF">2025-10-17T18:21:00Z</dcterms:created>
  <dcterms:modified xsi:type="dcterms:W3CDTF">2025-10-20T13:14:00Z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0x010100245D7219819F2041BF8D676745A18818</vt:lpwstr>
  </property>
  <property fmtid="{D5CDD505-2E9C-101B-9397-08002B2CF9AE}" pid="3" name="MediaServiceImageTags">
    <vt:lpwstr/>
  </property>
</Properties>
</file>