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2CA0" w14:textId="77777777" w:rsidR="00BA5A5F" w:rsidRPr="009A2573" w:rsidRDefault="00BA5A5F" w:rsidP="009A2573">
      <w:pPr>
        <w:pStyle w:val="Heading1"/>
      </w:pPr>
      <w:r w:rsidRPr="009A2573">
        <w:t>FINDINGS OF FACT</w:t>
      </w:r>
    </w:p>
    <w:p w14:paraId="60CCC8D8" w14:textId="77777777" w:rsidR="00BA5A5F" w:rsidRDefault="00BA5A5F">
      <w:pPr>
        <w:pStyle w:val="BodyText"/>
      </w:pPr>
    </w:p>
    <w:p w14:paraId="2B41F4B1" w14:textId="423871DD"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Pr="00FE188D">
        <w:rPr>
          <w:bCs/>
          <w:iCs/>
        </w:rPr>
        <w:t>amendment</w:t>
      </w:r>
      <w:r w:rsidR="00846904" w:rsidRPr="00FE188D">
        <w:rPr>
          <w:bCs/>
          <w:iCs/>
        </w:rPr>
        <w:t xml:space="preserve"> </w:t>
      </w:r>
      <w:r w:rsidR="003267EC" w:rsidRPr="00FE188D">
        <w:rPr>
          <w:bCs/>
          <w:iCs/>
        </w:rPr>
        <w:t>and</w:t>
      </w:r>
      <w:r w:rsidR="00846904" w:rsidRPr="00FE188D">
        <w:rPr>
          <w:bCs/>
          <w:iCs/>
        </w:rPr>
        <w:t xml:space="preserve"> renewal</w:t>
      </w:r>
      <w:r>
        <w:t xml:space="preserve"> 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1C54E532" w14:textId="77777777" w:rsidR="00044AA4" w:rsidRDefault="00044AA4">
      <w:pPr>
        <w:jc w:val="both"/>
        <w:rPr>
          <w:sz w:val="24"/>
        </w:rPr>
      </w:pPr>
    </w:p>
    <w:p w14:paraId="7FE98028" w14:textId="77777777" w:rsidR="00044AA4" w:rsidRPr="009A2573" w:rsidRDefault="00044AA4" w:rsidP="007D07F5">
      <w:pPr>
        <w:pStyle w:val="Heading2"/>
      </w:pPr>
      <w:r w:rsidRPr="009A2573">
        <w:t>REGISTRATION</w:t>
      </w:r>
    </w:p>
    <w:p w14:paraId="3BE68C4C" w14:textId="77777777" w:rsidR="005F687D" w:rsidRDefault="005F687D" w:rsidP="005F687D">
      <w:pPr>
        <w:jc w:val="both"/>
        <w:rPr>
          <w:sz w:val="24"/>
        </w:rPr>
      </w:pPr>
    </w:p>
    <w:p w14:paraId="16A10C90" w14:textId="77777777" w:rsidR="005F687D" w:rsidRPr="005824D1" w:rsidRDefault="005F687D" w:rsidP="005824D1">
      <w:pPr>
        <w:pStyle w:val="Heading3"/>
      </w:pPr>
      <w:r w:rsidRPr="005824D1">
        <w:t>Introduction</w:t>
      </w:r>
    </w:p>
    <w:p w14:paraId="3B6BB8B2" w14:textId="77777777" w:rsidR="005F687D" w:rsidRPr="007044ED" w:rsidRDefault="005F687D" w:rsidP="005F687D">
      <w:pPr>
        <w:rPr>
          <w:sz w:val="24"/>
          <w:szCs w:val="24"/>
        </w:rPr>
      </w:pPr>
    </w:p>
    <w:p w14:paraId="49B7AFF8" w14:textId="6361D32B" w:rsidR="005F687D" w:rsidRDefault="00FE188D" w:rsidP="003C1551">
      <w:pPr>
        <w:ind w:left="720"/>
        <w:jc w:val="both"/>
        <w:rPr>
          <w:sz w:val="24"/>
        </w:rPr>
      </w:pPr>
      <w:proofErr w:type="spellStart"/>
      <w:r>
        <w:rPr>
          <w:bCs/>
          <w:iCs/>
          <w:sz w:val="24"/>
        </w:rPr>
        <w:t>MaineGeneral</w:t>
      </w:r>
      <w:proofErr w:type="spellEnd"/>
      <w:r>
        <w:rPr>
          <w:bCs/>
          <w:iCs/>
          <w:sz w:val="24"/>
        </w:rPr>
        <w:t xml:space="preserve"> Medical Center (</w:t>
      </w:r>
      <w:proofErr w:type="spellStart"/>
      <w:r>
        <w:rPr>
          <w:bCs/>
          <w:iCs/>
          <w:sz w:val="24"/>
        </w:rPr>
        <w:t>MaineGeneral</w:t>
      </w:r>
      <w:proofErr w:type="spellEnd"/>
      <w:r>
        <w:rPr>
          <w:bCs/>
          <w:iCs/>
          <w:sz w:val="24"/>
        </w:rPr>
        <w:t xml:space="preserve">) </w:t>
      </w:r>
      <w:r w:rsidR="005F687D">
        <w:rPr>
          <w:sz w:val="24"/>
        </w:rPr>
        <w:t>has applied</w:t>
      </w:r>
      <w:r w:rsidR="00846904">
        <w:rPr>
          <w:sz w:val="24"/>
        </w:rPr>
        <w:t xml:space="preserve"> </w:t>
      </w:r>
      <w:r w:rsidR="005F687D" w:rsidRPr="00FE188D">
        <w:rPr>
          <w:bCs/>
          <w:iCs/>
          <w:sz w:val="24"/>
        </w:rPr>
        <w:t xml:space="preserve">to renew </w:t>
      </w:r>
      <w:r w:rsidR="003A6B69" w:rsidRPr="00FE188D">
        <w:rPr>
          <w:bCs/>
          <w:iCs/>
          <w:sz w:val="24"/>
        </w:rPr>
        <w:t>their</w:t>
      </w:r>
      <w:r w:rsidR="00846904">
        <w:rPr>
          <w:b/>
          <w:i/>
          <w:sz w:val="24"/>
        </w:rPr>
        <w:t xml:space="preserve"> </w:t>
      </w:r>
      <w:r w:rsidR="005F687D">
        <w:rPr>
          <w:sz w:val="24"/>
        </w:rPr>
        <w:t xml:space="preserve">Air Emission License </w:t>
      </w:r>
      <w:r w:rsidR="00376167">
        <w:rPr>
          <w:sz w:val="24"/>
        </w:rPr>
        <w:t>for</w:t>
      </w:r>
      <w:r w:rsidR="005F687D">
        <w:rPr>
          <w:sz w:val="24"/>
        </w:rPr>
        <w:t xml:space="preserve"> the operation of emission sources associated with their </w:t>
      </w:r>
      <w:r>
        <w:rPr>
          <w:sz w:val="24"/>
        </w:rPr>
        <w:t>healthcare</w:t>
      </w:r>
      <w:r w:rsidR="005F687D">
        <w:rPr>
          <w:sz w:val="24"/>
        </w:rPr>
        <w:t xml:space="preserve"> facilit</w:t>
      </w:r>
      <w:r>
        <w:rPr>
          <w:sz w:val="24"/>
        </w:rPr>
        <w:t>ies</w:t>
      </w:r>
      <w:r w:rsidR="005F687D">
        <w:rPr>
          <w:sz w:val="24"/>
        </w:rPr>
        <w:t>.</w:t>
      </w:r>
    </w:p>
    <w:p w14:paraId="26E6A71E" w14:textId="77777777" w:rsidR="005F687D" w:rsidRDefault="005F687D" w:rsidP="005F687D">
      <w:pPr>
        <w:ind w:left="720"/>
        <w:jc w:val="both"/>
        <w:rPr>
          <w:sz w:val="24"/>
        </w:rPr>
      </w:pPr>
    </w:p>
    <w:p w14:paraId="6FFD4F80" w14:textId="556667EB" w:rsidR="003267EC" w:rsidRDefault="005F687D" w:rsidP="00FE188D">
      <w:pPr>
        <w:ind w:left="720"/>
        <w:jc w:val="both"/>
        <w:rPr>
          <w:sz w:val="24"/>
        </w:rPr>
      </w:pPr>
      <w:r>
        <w:rPr>
          <w:sz w:val="24"/>
        </w:rPr>
        <w:t>The equipment addressed in this license is located a</w:t>
      </w:r>
      <w:r w:rsidR="00FE188D">
        <w:rPr>
          <w:sz w:val="24"/>
        </w:rPr>
        <w:t>t 35 Medical Center Parkway, Augusta</w:t>
      </w:r>
      <w:r w:rsidR="00E24DC4">
        <w:rPr>
          <w:sz w:val="24"/>
        </w:rPr>
        <w:t>,</w:t>
      </w:r>
      <w:r w:rsidRPr="0034237E">
        <w:rPr>
          <w:b/>
          <w:i/>
          <w:sz w:val="24"/>
        </w:rPr>
        <w:t xml:space="preserve"> </w:t>
      </w:r>
      <w:r w:rsidRPr="00727AA3">
        <w:rPr>
          <w:sz w:val="24"/>
        </w:rPr>
        <w:t>Maine.</w:t>
      </w:r>
    </w:p>
    <w:p w14:paraId="63DFDB42" w14:textId="77777777" w:rsidR="004A77BB" w:rsidRDefault="004A77BB" w:rsidP="005F687D">
      <w:pPr>
        <w:ind w:left="720"/>
        <w:jc w:val="both"/>
        <w:rPr>
          <w:sz w:val="24"/>
        </w:rPr>
      </w:pPr>
    </w:p>
    <w:p w14:paraId="1DEB5343" w14:textId="3AEF0F29" w:rsidR="003C1551" w:rsidRDefault="00FE188D" w:rsidP="003C1551">
      <w:pPr>
        <w:ind w:left="720"/>
        <w:jc w:val="both"/>
        <w:rPr>
          <w:b/>
          <w:i/>
          <w:sz w:val="24"/>
        </w:rPr>
      </w:pPr>
      <w:proofErr w:type="spellStart"/>
      <w:r>
        <w:rPr>
          <w:bCs/>
          <w:iCs/>
          <w:sz w:val="24"/>
        </w:rPr>
        <w:t>MaineGeneral</w:t>
      </w:r>
      <w:proofErr w:type="spellEnd"/>
      <w:r w:rsidR="003C1551" w:rsidRPr="0034237E">
        <w:rPr>
          <w:b/>
          <w:sz w:val="24"/>
        </w:rPr>
        <w:t xml:space="preserve"> </w:t>
      </w:r>
      <w:r w:rsidR="003C1551">
        <w:rPr>
          <w:sz w:val="24"/>
        </w:rPr>
        <w:t xml:space="preserve">has requested </w:t>
      </w:r>
      <w:r w:rsidR="003C1551" w:rsidRPr="00FE188D">
        <w:rPr>
          <w:color w:val="000000" w:themeColor="text1"/>
          <w:sz w:val="24"/>
        </w:rPr>
        <w:t>a</w:t>
      </w:r>
      <w:r w:rsidR="004F0BB7" w:rsidRPr="00FE188D">
        <w:rPr>
          <w:color w:val="000000" w:themeColor="text1"/>
          <w:sz w:val="24"/>
        </w:rPr>
        <w:t>n after-the-fact</w:t>
      </w:r>
      <w:r w:rsidR="003C1551" w:rsidRPr="00FE188D">
        <w:rPr>
          <w:color w:val="000000" w:themeColor="text1"/>
          <w:sz w:val="24"/>
        </w:rPr>
        <w:t xml:space="preserve"> amendment </w:t>
      </w:r>
      <w:r w:rsidR="003C1551">
        <w:rPr>
          <w:sz w:val="24"/>
        </w:rPr>
        <w:t xml:space="preserve">to their license </w:t>
      </w:r>
      <w:proofErr w:type="gramStart"/>
      <w:r w:rsidR="003C1551">
        <w:rPr>
          <w:sz w:val="24"/>
        </w:rPr>
        <w:t>in order to</w:t>
      </w:r>
      <w:proofErr w:type="gramEnd"/>
      <w:r>
        <w:rPr>
          <w:sz w:val="24"/>
        </w:rPr>
        <w:t xml:space="preserve"> replace Generator #1 with a new unit, Generator #5.</w:t>
      </w:r>
    </w:p>
    <w:p w14:paraId="3AD536C8" w14:textId="77777777" w:rsidR="007044ED" w:rsidRDefault="007044ED" w:rsidP="005F687D">
      <w:pPr>
        <w:jc w:val="both"/>
        <w:rPr>
          <w:sz w:val="24"/>
        </w:rPr>
      </w:pPr>
      <w:bookmarkStart w:id="0" w:name="_Hlk45717970"/>
    </w:p>
    <w:bookmarkEnd w:id="0"/>
    <w:p w14:paraId="20A3688E" w14:textId="77777777" w:rsidR="00A441E3" w:rsidRPr="00A441E3" w:rsidRDefault="00044AA4" w:rsidP="005824D1">
      <w:pPr>
        <w:pStyle w:val="Heading3"/>
      </w:pPr>
      <w:r w:rsidRPr="00A441E3">
        <w:t>Emission Equipment</w:t>
      </w:r>
    </w:p>
    <w:p w14:paraId="37EED785" w14:textId="77777777" w:rsidR="00CC1814" w:rsidRDefault="00CC1814">
      <w:pPr>
        <w:pStyle w:val="BodyTextIndent"/>
        <w:tabs>
          <w:tab w:val="left" w:pos="720"/>
        </w:tabs>
        <w:jc w:val="both"/>
      </w:pPr>
    </w:p>
    <w:p w14:paraId="60CECB2D" w14:textId="4F528B32" w:rsidR="00044AA4" w:rsidRDefault="00044AA4">
      <w:pPr>
        <w:pStyle w:val="BodyTextIndent"/>
        <w:tabs>
          <w:tab w:val="left" w:pos="720"/>
        </w:tabs>
        <w:jc w:val="both"/>
      </w:pPr>
      <w:r>
        <w:t>The following equipment is addressed in this air emission license:</w:t>
      </w:r>
    </w:p>
    <w:p w14:paraId="78557096" w14:textId="77777777" w:rsidR="00044AA4" w:rsidRDefault="00044AA4">
      <w:pPr>
        <w:jc w:val="both"/>
        <w:rPr>
          <w:sz w:val="24"/>
        </w:rPr>
      </w:pPr>
    </w:p>
    <w:p w14:paraId="00CD1246" w14:textId="77777777" w:rsidR="00330C0D" w:rsidRPr="00330C0D" w:rsidRDefault="000A7E39" w:rsidP="00330C0D">
      <w:pPr>
        <w:jc w:val="center"/>
        <w:rPr>
          <w:b/>
          <w:sz w:val="24"/>
          <w:szCs w:val="24"/>
        </w:rPr>
      </w:pPr>
      <w:r w:rsidRPr="0024412A">
        <w:rPr>
          <w:b/>
          <w:sz w:val="24"/>
          <w:szCs w:val="24"/>
        </w:rPr>
        <w:t>Boilers</w:t>
      </w:r>
    </w:p>
    <w:p w14:paraId="5642AA92" w14:textId="77777777" w:rsidR="00330C0D" w:rsidRPr="00D47AEC" w:rsidRDefault="00330C0D" w:rsidP="0024412A">
      <w:pPr>
        <w:jc w:val="center"/>
        <w:rPr>
          <w:szCs w:val="24"/>
        </w:rPr>
      </w:pPr>
    </w:p>
    <w:tbl>
      <w:tblPr>
        <w:tblW w:w="97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34"/>
        <w:gridCol w:w="1673"/>
        <w:gridCol w:w="1836"/>
        <w:gridCol w:w="1836"/>
        <w:gridCol w:w="990"/>
        <w:gridCol w:w="1009"/>
        <w:gridCol w:w="1080"/>
      </w:tblGrid>
      <w:tr w:rsidR="00DD6E2D" w:rsidRPr="00C67A63" w14:paraId="0341017D" w14:textId="77777777" w:rsidTr="000A60BA">
        <w:trPr>
          <w:tblHeader/>
          <w:jc w:val="center"/>
        </w:trPr>
        <w:tc>
          <w:tcPr>
            <w:tcW w:w="1334" w:type="dxa"/>
            <w:shd w:val="clear" w:color="auto" w:fill="D9D9D9" w:themeFill="background1" w:themeFillShade="D9"/>
            <w:vAlign w:val="bottom"/>
          </w:tcPr>
          <w:p w14:paraId="56968425" w14:textId="77777777" w:rsidR="00DD6E2D" w:rsidRPr="000A60BA" w:rsidRDefault="00DD6E2D" w:rsidP="00DD6E2D">
            <w:pPr>
              <w:pStyle w:val="Heading3"/>
              <w:numPr>
                <w:ilvl w:val="0"/>
                <w:numId w:val="0"/>
              </w:numPr>
              <w:jc w:val="center"/>
              <w:rPr>
                <w:b/>
                <w:sz w:val="22"/>
                <w:u w:val="none"/>
              </w:rPr>
            </w:pPr>
            <w:r w:rsidRPr="000A60BA">
              <w:rPr>
                <w:b/>
                <w:sz w:val="22"/>
                <w:u w:val="none"/>
              </w:rPr>
              <w:t>Equipment</w:t>
            </w:r>
          </w:p>
        </w:tc>
        <w:tc>
          <w:tcPr>
            <w:tcW w:w="1673" w:type="dxa"/>
            <w:shd w:val="clear" w:color="auto" w:fill="D9D9D9" w:themeFill="background1" w:themeFillShade="D9"/>
            <w:vAlign w:val="bottom"/>
          </w:tcPr>
          <w:p w14:paraId="67587454" w14:textId="77777777" w:rsidR="00DD6E2D" w:rsidRPr="000A60BA" w:rsidRDefault="00DD6E2D" w:rsidP="00DD6E2D">
            <w:pPr>
              <w:jc w:val="center"/>
              <w:rPr>
                <w:b/>
                <w:sz w:val="22"/>
              </w:rPr>
            </w:pPr>
            <w:r w:rsidRPr="000A60BA">
              <w:rPr>
                <w:b/>
                <w:sz w:val="22"/>
              </w:rPr>
              <w:t>Max. Capacity</w:t>
            </w:r>
          </w:p>
          <w:p w14:paraId="4773A224" w14:textId="77777777" w:rsidR="00DD6E2D" w:rsidRPr="000A60BA" w:rsidRDefault="00DD6E2D" w:rsidP="00DD6E2D">
            <w:pPr>
              <w:jc w:val="center"/>
              <w:rPr>
                <w:b/>
                <w:sz w:val="22"/>
              </w:rPr>
            </w:pPr>
            <w:r w:rsidRPr="000A60BA">
              <w:rPr>
                <w:b/>
                <w:sz w:val="22"/>
              </w:rPr>
              <w:t>(MMBtu/hr)</w:t>
            </w:r>
          </w:p>
        </w:tc>
        <w:tc>
          <w:tcPr>
            <w:tcW w:w="1836" w:type="dxa"/>
            <w:shd w:val="clear" w:color="auto" w:fill="D9D9D9" w:themeFill="background1" w:themeFillShade="D9"/>
            <w:vAlign w:val="bottom"/>
          </w:tcPr>
          <w:p w14:paraId="3A2020EF" w14:textId="77777777" w:rsidR="00DD6E2D" w:rsidRPr="000A60BA" w:rsidRDefault="00DD6E2D" w:rsidP="00DD6E2D">
            <w:pPr>
              <w:jc w:val="center"/>
              <w:rPr>
                <w:b/>
                <w:sz w:val="22"/>
              </w:rPr>
            </w:pPr>
            <w:r w:rsidRPr="000A60BA">
              <w:rPr>
                <w:b/>
                <w:sz w:val="22"/>
              </w:rPr>
              <w:t>Maximum</w:t>
            </w:r>
          </w:p>
          <w:p w14:paraId="7D9C5334" w14:textId="77777777" w:rsidR="00DD6E2D" w:rsidRPr="000A60BA" w:rsidRDefault="00DD6E2D" w:rsidP="00DD6E2D">
            <w:pPr>
              <w:jc w:val="center"/>
              <w:rPr>
                <w:b/>
                <w:sz w:val="22"/>
              </w:rPr>
            </w:pPr>
            <w:r w:rsidRPr="000A60BA">
              <w:rPr>
                <w:b/>
                <w:sz w:val="22"/>
              </w:rPr>
              <w:t>Firing Rate</w:t>
            </w:r>
          </w:p>
        </w:tc>
        <w:tc>
          <w:tcPr>
            <w:tcW w:w="1836" w:type="dxa"/>
            <w:shd w:val="clear" w:color="auto" w:fill="D9D9D9" w:themeFill="background1" w:themeFillShade="D9"/>
            <w:vAlign w:val="bottom"/>
          </w:tcPr>
          <w:p w14:paraId="7130DEAF" w14:textId="77777777" w:rsidR="00DD6E2D" w:rsidRPr="000A60BA" w:rsidRDefault="00DD6E2D" w:rsidP="004E61A5">
            <w:pPr>
              <w:jc w:val="center"/>
              <w:rPr>
                <w:b/>
                <w:sz w:val="22"/>
              </w:rPr>
            </w:pPr>
            <w:r w:rsidRPr="000A60BA">
              <w:rPr>
                <w:b/>
                <w:sz w:val="22"/>
              </w:rPr>
              <w:t>Fuel Type</w:t>
            </w:r>
          </w:p>
        </w:tc>
        <w:tc>
          <w:tcPr>
            <w:tcW w:w="990" w:type="dxa"/>
            <w:shd w:val="clear" w:color="auto" w:fill="D9D9D9" w:themeFill="background1" w:themeFillShade="D9"/>
            <w:vAlign w:val="bottom"/>
          </w:tcPr>
          <w:p w14:paraId="7ADBD5E2" w14:textId="77777777" w:rsidR="00DD6E2D" w:rsidRPr="000A60BA" w:rsidRDefault="00DD6E2D" w:rsidP="00DD6E2D">
            <w:pPr>
              <w:jc w:val="center"/>
              <w:rPr>
                <w:b/>
                <w:sz w:val="22"/>
              </w:rPr>
            </w:pPr>
            <w:r w:rsidRPr="000A60BA">
              <w:rPr>
                <w:b/>
                <w:sz w:val="22"/>
              </w:rPr>
              <w:t>Date of Manuf.</w:t>
            </w:r>
          </w:p>
        </w:tc>
        <w:tc>
          <w:tcPr>
            <w:tcW w:w="1009" w:type="dxa"/>
            <w:shd w:val="clear" w:color="auto" w:fill="D9D9D9" w:themeFill="background1" w:themeFillShade="D9"/>
            <w:vAlign w:val="bottom"/>
          </w:tcPr>
          <w:p w14:paraId="5EA9381C" w14:textId="77777777" w:rsidR="00DD6E2D" w:rsidRPr="000A60BA" w:rsidRDefault="00DD6E2D" w:rsidP="00DD6E2D">
            <w:pPr>
              <w:pStyle w:val="Heading3"/>
              <w:numPr>
                <w:ilvl w:val="0"/>
                <w:numId w:val="0"/>
              </w:numPr>
              <w:jc w:val="center"/>
              <w:rPr>
                <w:b/>
                <w:sz w:val="22"/>
                <w:u w:val="none"/>
              </w:rPr>
            </w:pPr>
            <w:r w:rsidRPr="000A60BA">
              <w:rPr>
                <w:b/>
                <w:sz w:val="22"/>
                <w:u w:val="none"/>
              </w:rPr>
              <w:t>Date of Install.</w:t>
            </w:r>
          </w:p>
        </w:tc>
        <w:tc>
          <w:tcPr>
            <w:tcW w:w="1080" w:type="dxa"/>
            <w:shd w:val="clear" w:color="auto" w:fill="D9D9D9" w:themeFill="background1" w:themeFillShade="D9"/>
            <w:vAlign w:val="bottom"/>
          </w:tcPr>
          <w:p w14:paraId="1CDA7180" w14:textId="77777777" w:rsidR="00DD6E2D" w:rsidRPr="000A60BA" w:rsidRDefault="00DD6E2D" w:rsidP="00DD6E2D">
            <w:pPr>
              <w:pStyle w:val="Heading3"/>
              <w:numPr>
                <w:ilvl w:val="0"/>
                <w:numId w:val="0"/>
              </w:numPr>
              <w:jc w:val="center"/>
              <w:rPr>
                <w:b/>
                <w:sz w:val="22"/>
                <w:u w:val="none"/>
              </w:rPr>
            </w:pPr>
            <w:r w:rsidRPr="000A60BA">
              <w:rPr>
                <w:b/>
                <w:sz w:val="22"/>
                <w:u w:val="none"/>
              </w:rPr>
              <w:t>Stack #</w:t>
            </w:r>
          </w:p>
        </w:tc>
      </w:tr>
      <w:tr w:rsidR="00DD6E2D" w:rsidRPr="00C67A63" w14:paraId="41B6970C" w14:textId="77777777" w:rsidTr="00DD6E2D">
        <w:trPr>
          <w:jc w:val="center"/>
        </w:trPr>
        <w:tc>
          <w:tcPr>
            <w:tcW w:w="1334" w:type="dxa"/>
            <w:vAlign w:val="center"/>
          </w:tcPr>
          <w:p w14:paraId="6FE2BE8C" w14:textId="4FA9E7C6" w:rsidR="00DD6E2D" w:rsidRPr="00DD6E2D" w:rsidRDefault="003D2C0E" w:rsidP="00DD6E2D">
            <w:pPr>
              <w:jc w:val="center"/>
              <w:rPr>
                <w:sz w:val="22"/>
                <w:szCs w:val="24"/>
              </w:rPr>
            </w:pPr>
            <w:r>
              <w:rPr>
                <w:sz w:val="22"/>
                <w:szCs w:val="24"/>
              </w:rPr>
              <w:t>Boiler #3</w:t>
            </w:r>
          </w:p>
        </w:tc>
        <w:tc>
          <w:tcPr>
            <w:tcW w:w="1673" w:type="dxa"/>
            <w:vAlign w:val="center"/>
          </w:tcPr>
          <w:p w14:paraId="68B4EC28" w14:textId="3C4F2D04" w:rsidR="00DD6E2D" w:rsidRPr="00DD6E2D" w:rsidRDefault="003D2C0E" w:rsidP="00DD6E2D">
            <w:pPr>
              <w:jc w:val="center"/>
              <w:rPr>
                <w:sz w:val="22"/>
              </w:rPr>
            </w:pPr>
            <w:r>
              <w:rPr>
                <w:sz w:val="22"/>
              </w:rPr>
              <w:t>24.5</w:t>
            </w:r>
          </w:p>
        </w:tc>
        <w:tc>
          <w:tcPr>
            <w:tcW w:w="1836" w:type="dxa"/>
            <w:vAlign w:val="center"/>
          </w:tcPr>
          <w:p w14:paraId="55F234A0" w14:textId="77777777" w:rsidR="00DD6E2D" w:rsidRDefault="003D2C0E" w:rsidP="00DD6E2D">
            <w:pPr>
              <w:jc w:val="center"/>
              <w:rPr>
                <w:sz w:val="22"/>
              </w:rPr>
            </w:pPr>
            <w:r>
              <w:rPr>
                <w:sz w:val="22"/>
              </w:rPr>
              <w:t xml:space="preserve">24,500 </w:t>
            </w:r>
            <w:proofErr w:type="spellStart"/>
            <w:r>
              <w:rPr>
                <w:sz w:val="22"/>
              </w:rPr>
              <w:t>scf</w:t>
            </w:r>
            <w:proofErr w:type="spellEnd"/>
            <w:r>
              <w:rPr>
                <w:sz w:val="22"/>
              </w:rPr>
              <w:t>/</w:t>
            </w:r>
            <w:proofErr w:type="spellStart"/>
            <w:r>
              <w:rPr>
                <w:sz w:val="22"/>
              </w:rPr>
              <w:t>hr</w:t>
            </w:r>
            <w:proofErr w:type="spellEnd"/>
          </w:p>
          <w:p w14:paraId="7FD4AFA4" w14:textId="3C70DF60" w:rsidR="003D2C0E" w:rsidRPr="00DD6E2D" w:rsidRDefault="003D2C0E" w:rsidP="00DD6E2D">
            <w:pPr>
              <w:jc w:val="center"/>
              <w:rPr>
                <w:sz w:val="22"/>
              </w:rPr>
            </w:pPr>
            <w:r>
              <w:rPr>
                <w:sz w:val="22"/>
              </w:rPr>
              <w:t>271 gal/</w:t>
            </w:r>
            <w:proofErr w:type="spellStart"/>
            <w:r>
              <w:rPr>
                <w:sz w:val="22"/>
              </w:rPr>
              <w:t>hr</w:t>
            </w:r>
            <w:proofErr w:type="spellEnd"/>
          </w:p>
        </w:tc>
        <w:tc>
          <w:tcPr>
            <w:tcW w:w="1836" w:type="dxa"/>
            <w:vAlign w:val="center"/>
          </w:tcPr>
          <w:p w14:paraId="61D1E077" w14:textId="77777777" w:rsidR="00DD6E2D" w:rsidRDefault="003D2C0E" w:rsidP="00DD6E2D">
            <w:pPr>
              <w:jc w:val="center"/>
              <w:rPr>
                <w:sz w:val="22"/>
              </w:rPr>
            </w:pPr>
            <w:r>
              <w:rPr>
                <w:sz w:val="22"/>
              </w:rPr>
              <w:t>Natural Gas</w:t>
            </w:r>
          </w:p>
          <w:p w14:paraId="1D63231D" w14:textId="1DAD4B04" w:rsidR="003D2C0E" w:rsidRPr="00DD6E2D" w:rsidRDefault="003D2C0E" w:rsidP="00DD6E2D">
            <w:pPr>
              <w:jc w:val="center"/>
              <w:rPr>
                <w:sz w:val="22"/>
              </w:rPr>
            </w:pPr>
            <w:r>
              <w:rPr>
                <w:sz w:val="22"/>
              </w:rPr>
              <w:t>Propane</w:t>
            </w:r>
          </w:p>
        </w:tc>
        <w:tc>
          <w:tcPr>
            <w:tcW w:w="990" w:type="dxa"/>
            <w:vAlign w:val="center"/>
          </w:tcPr>
          <w:p w14:paraId="7F46BED0" w14:textId="14FCDB87" w:rsidR="00DD6E2D" w:rsidRPr="00DD6E2D" w:rsidRDefault="003D2C0E" w:rsidP="00DD6E2D">
            <w:pPr>
              <w:jc w:val="center"/>
              <w:rPr>
                <w:sz w:val="22"/>
              </w:rPr>
            </w:pPr>
            <w:r>
              <w:rPr>
                <w:sz w:val="22"/>
              </w:rPr>
              <w:t>2012</w:t>
            </w:r>
          </w:p>
        </w:tc>
        <w:tc>
          <w:tcPr>
            <w:tcW w:w="1009" w:type="dxa"/>
            <w:vAlign w:val="center"/>
          </w:tcPr>
          <w:p w14:paraId="58132301" w14:textId="6831DDD5" w:rsidR="00DD6E2D" w:rsidRPr="00DD6E2D" w:rsidRDefault="003D2C0E" w:rsidP="00DD6E2D">
            <w:pPr>
              <w:pStyle w:val="Heading3"/>
              <w:numPr>
                <w:ilvl w:val="0"/>
                <w:numId w:val="0"/>
              </w:numPr>
              <w:jc w:val="center"/>
              <w:rPr>
                <w:sz w:val="22"/>
                <w:u w:val="none"/>
              </w:rPr>
            </w:pPr>
            <w:r>
              <w:rPr>
                <w:sz w:val="22"/>
                <w:u w:val="none"/>
              </w:rPr>
              <w:t>2012</w:t>
            </w:r>
          </w:p>
        </w:tc>
        <w:tc>
          <w:tcPr>
            <w:tcW w:w="1080" w:type="dxa"/>
            <w:vAlign w:val="center"/>
          </w:tcPr>
          <w:p w14:paraId="7132B780" w14:textId="08C9B321" w:rsidR="00DD6E2D" w:rsidRPr="00DD6E2D" w:rsidRDefault="003D2C0E" w:rsidP="00DD6E2D">
            <w:pPr>
              <w:pStyle w:val="Heading3"/>
              <w:numPr>
                <w:ilvl w:val="0"/>
                <w:numId w:val="0"/>
              </w:numPr>
              <w:jc w:val="center"/>
              <w:rPr>
                <w:sz w:val="22"/>
                <w:u w:val="none"/>
              </w:rPr>
            </w:pPr>
            <w:r>
              <w:rPr>
                <w:sz w:val="22"/>
                <w:u w:val="none"/>
              </w:rPr>
              <w:t>2</w:t>
            </w:r>
          </w:p>
        </w:tc>
      </w:tr>
      <w:tr w:rsidR="00DD6E2D" w:rsidRPr="00C67A63" w14:paraId="107334E4" w14:textId="77777777" w:rsidTr="00DD6E2D">
        <w:trPr>
          <w:jc w:val="center"/>
        </w:trPr>
        <w:tc>
          <w:tcPr>
            <w:tcW w:w="1334" w:type="dxa"/>
            <w:vAlign w:val="center"/>
          </w:tcPr>
          <w:p w14:paraId="14CD706B" w14:textId="7C72DA7B" w:rsidR="00DD6E2D" w:rsidRPr="00DD6E2D" w:rsidRDefault="003D2C0E" w:rsidP="00DD6E2D">
            <w:pPr>
              <w:jc w:val="center"/>
              <w:rPr>
                <w:sz w:val="22"/>
                <w:szCs w:val="24"/>
              </w:rPr>
            </w:pPr>
            <w:r>
              <w:rPr>
                <w:sz w:val="22"/>
                <w:szCs w:val="24"/>
              </w:rPr>
              <w:t>Boiler #4</w:t>
            </w:r>
          </w:p>
        </w:tc>
        <w:tc>
          <w:tcPr>
            <w:tcW w:w="1673" w:type="dxa"/>
            <w:vAlign w:val="center"/>
          </w:tcPr>
          <w:p w14:paraId="285E702C" w14:textId="79136626" w:rsidR="00DD6E2D" w:rsidRPr="00DD6E2D" w:rsidRDefault="003D2C0E" w:rsidP="00DD6E2D">
            <w:pPr>
              <w:jc w:val="center"/>
              <w:rPr>
                <w:sz w:val="22"/>
              </w:rPr>
            </w:pPr>
            <w:r>
              <w:rPr>
                <w:sz w:val="22"/>
              </w:rPr>
              <w:t>24.5</w:t>
            </w:r>
          </w:p>
        </w:tc>
        <w:tc>
          <w:tcPr>
            <w:tcW w:w="1836" w:type="dxa"/>
            <w:vAlign w:val="center"/>
          </w:tcPr>
          <w:p w14:paraId="11FE0BAE" w14:textId="77777777" w:rsidR="003D2C0E" w:rsidRDefault="003D2C0E" w:rsidP="003D2C0E">
            <w:pPr>
              <w:jc w:val="center"/>
              <w:rPr>
                <w:sz w:val="22"/>
              </w:rPr>
            </w:pPr>
            <w:r>
              <w:rPr>
                <w:sz w:val="22"/>
              </w:rPr>
              <w:t xml:space="preserve">24,500 </w:t>
            </w:r>
            <w:proofErr w:type="spellStart"/>
            <w:r>
              <w:rPr>
                <w:sz w:val="22"/>
              </w:rPr>
              <w:t>scf</w:t>
            </w:r>
            <w:proofErr w:type="spellEnd"/>
            <w:r>
              <w:rPr>
                <w:sz w:val="22"/>
              </w:rPr>
              <w:t>/</w:t>
            </w:r>
            <w:proofErr w:type="spellStart"/>
            <w:r>
              <w:rPr>
                <w:sz w:val="22"/>
              </w:rPr>
              <w:t>hr</w:t>
            </w:r>
            <w:proofErr w:type="spellEnd"/>
          </w:p>
          <w:p w14:paraId="4A01FD68" w14:textId="5A12D9D7" w:rsidR="00DD6E2D" w:rsidRPr="00DD6E2D" w:rsidRDefault="003D2C0E" w:rsidP="003D2C0E">
            <w:pPr>
              <w:jc w:val="center"/>
              <w:rPr>
                <w:sz w:val="22"/>
              </w:rPr>
            </w:pPr>
            <w:r>
              <w:rPr>
                <w:sz w:val="22"/>
              </w:rPr>
              <w:t>271 gal/</w:t>
            </w:r>
            <w:proofErr w:type="spellStart"/>
            <w:r>
              <w:rPr>
                <w:sz w:val="22"/>
              </w:rPr>
              <w:t>hr</w:t>
            </w:r>
            <w:proofErr w:type="spellEnd"/>
          </w:p>
        </w:tc>
        <w:tc>
          <w:tcPr>
            <w:tcW w:w="1836" w:type="dxa"/>
            <w:vAlign w:val="center"/>
          </w:tcPr>
          <w:p w14:paraId="0EB9B514" w14:textId="77777777" w:rsidR="003D2C0E" w:rsidRDefault="003D2C0E" w:rsidP="003D2C0E">
            <w:pPr>
              <w:jc w:val="center"/>
              <w:rPr>
                <w:sz w:val="22"/>
              </w:rPr>
            </w:pPr>
            <w:r>
              <w:rPr>
                <w:sz w:val="22"/>
              </w:rPr>
              <w:t>Natural Gas</w:t>
            </w:r>
          </w:p>
          <w:p w14:paraId="49636C2D" w14:textId="05646F66" w:rsidR="00DD6E2D" w:rsidRPr="00DD6E2D" w:rsidRDefault="003D2C0E" w:rsidP="003D2C0E">
            <w:pPr>
              <w:jc w:val="center"/>
              <w:rPr>
                <w:sz w:val="22"/>
              </w:rPr>
            </w:pPr>
            <w:r>
              <w:rPr>
                <w:sz w:val="22"/>
              </w:rPr>
              <w:t>Propane</w:t>
            </w:r>
          </w:p>
        </w:tc>
        <w:tc>
          <w:tcPr>
            <w:tcW w:w="990" w:type="dxa"/>
            <w:vAlign w:val="center"/>
          </w:tcPr>
          <w:p w14:paraId="0639DBAF" w14:textId="6587022F" w:rsidR="00DD6E2D" w:rsidRPr="00DD6E2D" w:rsidRDefault="003D2C0E" w:rsidP="00DD6E2D">
            <w:pPr>
              <w:jc w:val="center"/>
              <w:rPr>
                <w:sz w:val="22"/>
              </w:rPr>
            </w:pPr>
            <w:r>
              <w:rPr>
                <w:sz w:val="22"/>
              </w:rPr>
              <w:t>2012</w:t>
            </w:r>
          </w:p>
        </w:tc>
        <w:tc>
          <w:tcPr>
            <w:tcW w:w="1009" w:type="dxa"/>
            <w:vAlign w:val="center"/>
          </w:tcPr>
          <w:p w14:paraId="74AD7A2D" w14:textId="7BC37D16" w:rsidR="00DD6E2D" w:rsidRPr="00DD6E2D" w:rsidRDefault="003D2C0E" w:rsidP="00DD6E2D">
            <w:pPr>
              <w:pStyle w:val="Heading3"/>
              <w:numPr>
                <w:ilvl w:val="0"/>
                <w:numId w:val="0"/>
              </w:numPr>
              <w:jc w:val="center"/>
              <w:rPr>
                <w:sz w:val="22"/>
                <w:u w:val="none"/>
              </w:rPr>
            </w:pPr>
            <w:r>
              <w:rPr>
                <w:sz w:val="22"/>
                <w:u w:val="none"/>
              </w:rPr>
              <w:t>2012</w:t>
            </w:r>
          </w:p>
        </w:tc>
        <w:tc>
          <w:tcPr>
            <w:tcW w:w="1080" w:type="dxa"/>
            <w:vAlign w:val="center"/>
          </w:tcPr>
          <w:p w14:paraId="3E34F3A1" w14:textId="3CE9B6CE" w:rsidR="00DD6E2D" w:rsidRPr="00DD6E2D" w:rsidRDefault="003D2C0E" w:rsidP="00DD6E2D">
            <w:pPr>
              <w:pStyle w:val="Heading3"/>
              <w:numPr>
                <w:ilvl w:val="0"/>
                <w:numId w:val="0"/>
              </w:numPr>
              <w:jc w:val="center"/>
              <w:rPr>
                <w:sz w:val="22"/>
                <w:u w:val="none"/>
              </w:rPr>
            </w:pPr>
            <w:r>
              <w:rPr>
                <w:sz w:val="22"/>
                <w:u w:val="none"/>
              </w:rPr>
              <w:t>2</w:t>
            </w:r>
          </w:p>
        </w:tc>
      </w:tr>
      <w:tr w:rsidR="00DD6E2D" w:rsidRPr="00C67A63" w14:paraId="1B9CB7F7" w14:textId="77777777" w:rsidTr="00DD6E2D">
        <w:trPr>
          <w:jc w:val="center"/>
        </w:trPr>
        <w:tc>
          <w:tcPr>
            <w:tcW w:w="1334" w:type="dxa"/>
            <w:vAlign w:val="center"/>
          </w:tcPr>
          <w:p w14:paraId="2EC0DAA8" w14:textId="214A9839" w:rsidR="00DD6E2D" w:rsidRPr="00DD6E2D" w:rsidRDefault="003D2C0E" w:rsidP="00DD6E2D">
            <w:pPr>
              <w:jc w:val="center"/>
              <w:rPr>
                <w:sz w:val="22"/>
                <w:szCs w:val="24"/>
              </w:rPr>
            </w:pPr>
            <w:r>
              <w:rPr>
                <w:sz w:val="22"/>
                <w:szCs w:val="24"/>
              </w:rPr>
              <w:t>Boiler #5</w:t>
            </w:r>
          </w:p>
        </w:tc>
        <w:tc>
          <w:tcPr>
            <w:tcW w:w="1673" w:type="dxa"/>
            <w:vAlign w:val="center"/>
          </w:tcPr>
          <w:p w14:paraId="379131FA" w14:textId="2E899E53" w:rsidR="00DD6E2D" w:rsidRPr="00DD6E2D" w:rsidRDefault="003D2C0E" w:rsidP="00DD6E2D">
            <w:pPr>
              <w:jc w:val="center"/>
              <w:rPr>
                <w:sz w:val="22"/>
              </w:rPr>
            </w:pPr>
            <w:r>
              <w:rPr>
                <w:sz w:val="22"/>
              </w:rPr>
              <w:t>24.5</w:t>
            </w:r>
          </w:p>
        </w:tc>
        <w:tc>
          <w:tcPr>
            <w:tcW w:w="1836" w:type="dxa"/>
            <w:vAlign w:val="center"/>
          </w:tcPr>
          <w:p w14:paraId="0B372C22" w14:textId="77777777" w:rsidR="003D2C0E" w:rsidRDefault="003D2C0E" w:rsidP="003D2C0E">
            <w:pPr>
              <w:jc w:val="center"/>
              <w:rPr>
                <w:sz w:val="22"/>
              </w:rPr>
            </w:pPr>
            <w:r>
              <w:rPr>
                <w:sz w:val="22"/>
              </w:rPr>
              <w:t xml:space="preserve">24,500 </w:t>
            </w:r>
            <w:proofErr w:type="spellStart"/>
            <w:r>
              <w:rPr>
                <w:sz w:val="22"/>
              </w:rPr>
              <w:t>scf</w:t>
            </w:r>
            <w:proofErr w:type="spellEnd"/>
            <w:r>
              <w:rPr>
                <w:sz w:val="22"/>
              </w:rPr>
              <w:t>/</w:t>
            </w:r>
            <w:proofErr w:type="spellStart"/>
            <w:r>
              <w:rPr>
                <w:sz w:val="22"/>
              </w:rPr>
              <w:t>hr</w:t>
            </w:r>
            <w:proofErr w:type="spellEnd"/>
          </w:p>
          <w:p w14:paraId="58372095" w14:textId="5EA4D3BE" w:rsidR="00DD6E2D" w:rsidRPr="00DD6E2D" w:rsidRDefault="003D2C0E" w:rsidP="003D2C0E">
            <w:pPr>
              <w:jc w:val="center"/>
              <w:rPr>
                <w:sz w:val="22"/>
              </w:rPr>
            </w:pPr>
            <w:r>
              <w:rPr>
                <w:sz w:val="22"/>
              </w:rPr>
              <w:t>271 gal/</w:t>
            </w:r>
            <w:proofErr w:type="spellStart"/>
            <w:r>
              <w:rPr>
                <w:sz w:val="22"/>
              </w:rPr>
              <w:t>hr</w:t>
            </w:r>
            <w:proofErr w:type="spellEnd"/>
          </w:p>
        </w:tc>
        <w:tc>
          <w:tcPr>
            <w:tcW w:w="1836" w:type="dxa"/>
            <w:vAlign w:val="center"/>
          </w:tcPr>
          <w:p w14:paraId="7EA8BF30" w14:textId="77777777" w:rsidR="003D2C0E" w:rsidRDefault="003D2C0E" w:rsidP="003D2C0E">
            <w:pPr>
              <w:jc w:val="center"/>
              <w:rPr>
                <w:sz w:val="22"/>
              </w:rPr>
            </w:pPr>
            <w:r>
              <w:rPr>
                <w:sz w:val="22"/>
              </w:rPr>
              <w:t>Natural Gas</w:t>
            </w:r>
          </w:p>
          <w:p w14:paraId="55E9C906" w14:textId="2ABB898D" w:rsidR="00DD6E2D" w:rsidRPr="00DD6E2D" w:rsidRDefault="003D2C0E" w:rsidP="003D2C0E">
            <w:pPr>
              <w:jc w:val="center"/>
              <w:rPr>
                <w:sz w:val="22"/>
              </w:rPr>
            </w:pPr>
            <w:r>
              <w:rPr>
                <w:sz w:val="22"/>
              </w:rPr>
              <w:t>Propane</w:t>
            </w:r>
          </w:p>
        </w:tc>
        <w:tc>
          <w:tcPr>
            <w:tcW w:w="990" w:type="dxa"/>
            <w:vAlign w:val="center"/>
          </w:tcPr>
          <w:p w14:paraId="04D1BD4E" w14:textId="2487B804" w:rsidR="00DD6E2D" w:rsidRPr="00DD6E2D" w:rsidRDefault="003D2C0E" w:rsidP="00DD6E2D">
            <w:pPr>
              <w:jc w:val="center"/>
              <w:rPr>
                <w:sz w:val="22"/>
              </w:rPr>
            </w:pPr>
            <w:r>
              <w:rPr>
                <w:sz w:val="22"/>
              </w:rPr>
              <w:t>2012</w:t>
            </w:r>
          </w:p>
        </w:tc>
        <w:tc>
          <w:tcPr>
            <w:tcW w:w="1009" w:type="dxa"/>
            <w:vAlign w:val="center"/>
          </w:tcPr>
          <w:p w14:paraId="7D580FCE" w14:textId="483593BE" w:rsidR="00DD6E2D" w:rsidRPr="00DD6E2D" w:rsidRDefault="003D2C0E" w:rsidP="00DD6E2D">
            <w:pPr>
              <w:pStyle w:val="Heading3"/>
              <w:numPr>
                <w:ilvl w:val="0"/>
                <w:numId w:val="0"/>
              </w:numPr>
              <w:jc w:val="center"/>
              <w:rPr>
                <w:sz w:val="22"/>
                <w:u w:val="none"/>
              </w:rPr>
            </w:pPr>
            <w:r>
              <w:rPr>
                <w:sz w:val="22"/>
                <w:u w:val="none"/>
              </w:rPr>
              <w:t>2012</w:t>
            </w:r>
          </w:p>
        </w:tc>
        <w:tc>
          <w:tcPr>
            <w:tcW w:w="1080" w:type="dxa"/>
            <w:vAlign w:val="center"/>
          </w:tcPr>
          <w:p w14:paraId="36635410" w14:textId="6D16D10E" w:rsidR="00DD6E2D" w:rsidRPr="00DD6E2D" w:rsidRDefault="003D2C0E" w:rsidP="00DD6E2D">
            <w:pPr>
              <w:pStyle w:val="Heading3"/>
              <w:numPr>
                <w:ilvl w:val="0"/>
                <w:numId w:val="0"/>
              </w:numPr>
              <w:jc w:val="center"/>
              <w:rPr>
                <w:sz w:val="22"/>
                <w:u w:val="none"/>
              </w:rPr>
            </w:pPr>
            <w:r>
              <w:rPr>
                <w:sz w:val="22"/>
                <w:u w:val="none"/>
              </w:rPr>
              <w:t>2</w:t>
            </w:r>
          </w:p>
        </w:tc>
      </w:tr>
      <w:tr w:rsidR="00DD6E2D" w:rsidRPr="00C67A63" w14:paraId="79760044" w14:textId="77777777" w:rsidTr="00DD6E2D">
        <w:trPr>
          <w:jc w:val="center"/>
        </w:trPr>
        <w:tc>
          <w:tcPr>
            <w:tcW w:w="1334" w:type="dxa"/>
            <w:vAlign w:val="center"/>
          </w:tcPr>
          <w:p w14:paraId="664A4383" w14:textId="1C980938" w:rsidR="00DD6E2D" w:rsidRPr="00DD6E2D" w:rsidRDefault="003D2C0E" w:rsidP="00DD6E2D">
            <w:pPr>
              <w:jc w:val="center"/>
              <w:rPr>
                <w:sz w:val="22"/>
                <w:szCs w:val="24"/>
              </w:rPr>
            </w:pPr>
            <w:r>
              <w:rPr>
                <w:sz w:val="22"/>
                <w:szCs w:val="24"/>
              </w:rPr>
              <w:t>Boiler #6</w:t>
            </w:r>
          </w:p>
        </w:tc>
        <w:tc>
          <w:tcPr>
            <w:tcW w:w="1673" w:type="dxa"/>
            <w:vAlign w:val="center"/>
          </w:tcPr>
          <w:p w14:paraId="4A0CEF0D" w14:textId="75FB8982" w:rsidR="00DD6E2D" w:rsidRPr="00DD6E2D" w:rsidRDefault="003D2C0E" w:rsidP="00DD6E2D">
            <w:pPr>
              <w:jc w:val="center"/>
              <w:rPr>
                <w:sz w:val="22"/>
              </w:rPr>
            </w:pPr>
            <w:r>
              <w:rPr>
                <w:sz w:val="22"/>
              </w:rPr>
              <w:t>1.0</w:t>
            </w:r>
          </w:p>
        </w:tc>
        <w:tc>
          <w:tcPr>
            <w:tcW w:w="1836" w:type="dxa"/>
            <w:vAlign w:val="center"/>
          </w:tcPr>
          <w:p w14:paraId="6D3BA63A" w14:textId="161C9A51" w:rsidR="00DD6E2D" w:rsidRPr="00DD6E2D" w:rsidRDefault="003D2C0E" w:rsidP="00DD6E2D">
            <w:pPr>
              <w:jc w:val="center"/>
              <w:rPr>
                <w:sz w:val="22"/>
              </w:rPr>
            </w:pPr>
            <w:r>
              <w:rPr>
                <w:sz w:val="22"/>
              </w:rPr>
              <w:t xml:space="preserve">980 </w:t>
            </w:r>
            <w:proofErr w:type="spellStart"/>
            <w:r>
              <w:rPr>
                <w:sz w:val="22"/>
              </w:rPr>
              <w:t>scf</w:t>
            </w:r>
            <w:proofErr w:type="spellEnd"/>
            <w:r>
              <w:rPr>
                <w:sz w:val="22"/>
              </w:rPr>
              <w:t>/</w:t>
            </w:r>
            <w:proofErr w:type="spellStart"/>
            <w:r>
              <w:rPr>
                <w:sz w:val="22"/>
              </w:rPr>
              <w:t>hr</w:t>
            </w:r>
            <w:proofErr w:type="spellEnd"/>
          </w:p>
        </w:tc>
        <w:tc>
          <w:tcPr>
            <w:tcW w:w="1836" w:type="dxa"/>
            <w:vAlign w:val="center"/>
          </w:tcPr>
          <w:p w14:paraId="2464FD7A" w14:textId="4F8BFA65" w:rsidR="00DD6E2D" w:rsidRPr="00DD6E2D" w:rsidRDefault="003D2C0E" w:rsidP="00DD6E2D">
            <w:pPr>
              <w:jc w:val="center"/>
              <w:rPr>
                <w:sz w:val="22"/>
              </w:rPr>
            </w:pPr>
            <w:r>
              <w:rPr>
                <w:sz w:val="22"/>
              </w:rPr>
              <w:t>Natural Gas</w:t>
            </w:r>
          </w:p>
        </w:tc>
        <w:tc>
          <w:tcPr>
            <w:tcW w:w="990" w:type="dxa"/>
            <w:vAlign w:val="center"/>
          </w:tcPr>
          <w:p w14:paraId="515CF548" w14:textId="3E67C4F9" w:rsidR="00DD6E2D" w:rsidRPr="00DD6E2D" w:rsidRDefault="003D2C0E" w:rsidP="00DD6E2D">
            <w:pPr>
              <w:jc w:val="center"/>
              <w:rPr>
                <w:sz w:val="22"/>
              </w:rPr>
            </w:pPr>
            <w:r>
              <w:rPr>
                <w:sz w:val="22"/>
              </w:rPr>
              <w:t>2013</w:t>
            </w:r>
          </w:p>
        </w:tc>
        <w:tc>
          <w:tcPr>
            <w:tcW w:w="1009" w:type="dxa"/>
            <w:vAlign w:val="center"/>
          </w:tcPr>
          <w:p w14:paraId="763A9B54" w14:textId="008B32B6" w:rsidR="00DD6E2D" w:rsidRPr="00DD6E2D" w:rsidRDefault="003D2C0E" w:rsidP="00DD6E2D">
            <w:pPr>
              <w:pStyle w:val="Heading3"/>
              <w:numPr>
                <w:ilvl w:val="0"/>
                <w:numId w:val="0"/>
              </w:numPr>
              <w:jc w:val="center"/>
              <w:rPr>
                <w:sz w:val="22"/>
                <w:u w:val="none"/>
              </w:rPr>
            </w:pPr>
            <w:r>
              <w:rPr>
                <w:sz w:val="22"/>
                <w:u w:val="none"/>
              </w:rPr>
              <w:t>2014</w:t>
            </w:r>
          </w:p>
        </w:tc>
        <w:tc>
          <w:tcPr>
            <w:tcW w:w="1080" w:type="dxa"/>
            <w:vAlign w:val="center"/>
          </w:tcPr>
          <w:p w14:paraId="4165CCFE" w14:textId="1F5EE639" w:rsidR="00DD6E2D" w:rsidRPr="00DD6E2D" w:rsidRDefault="003D2C0E" w:rsidP="00DD6E2D">
            <w:pPr>
              <w:pStyle w:val="Heading3"/>
              <w:numPr>
                <w:ilvl w:val="0"/>
                <w:numId w:val="0"/>
              </w:numPr>
              <w:jc w:val="center"/>
              <w:rPr>
                <w:sz w:val="22"/>
                <w:u w:val="none"/>
              </w:rPr>
            </w:pPr>
            <w:r>
              <w:rPr>
                <w:sz w:val="22"/>
                <w:u w:val="none"/>
              </w:rPr>
              <w:t>3</w:t>
            </w:r>
          </w:p>
        </w:tc>
      </w:tr>
      <w:tr w:rsidR="00DD6E2D" w:rsidRPr="00C67A63" w14:paraId="1D36F04E" w14:textId="77777777" w:rsidTr="00DD6E2D">
        <w:trPr>
          <w:jc w:val="center"/>
        </w:trPr>
        <w:tc>
          <w:tcPr>
            <w:tcW w:w="1334" w:type="dxa"/>
            <w:vAlign w:val="center"/>
          </w:tcPr>
          <w:p w14:paraId="3EF5224B" w14:textId="6C157D85" w:rsidR="00DD6E2D" w:rsidRPr="00DD6E2D" w:rsidRDefault="003D2C0E" w:rsidP="00DD6E2D">
            <w:pPr>
              <w:jc w:val="center"/>
              <w:rPr>
                <w:sz w:val="22"/>
                <w:szCs w:val="24"/>
              </w:rPr>
            </w:pPr>
            <w:r>
              <w:rPr>
                <w:sz w:val="22"/>
                <w:szCs w:val="24"/>
              </w:rPr>
              <w:t>Boiler #7</w:t>
            </w:r>
          </w:p>
        </w:tc>
        <w:tc>
          <w:tcPr>
            <w:tcW w:w="1673" w:type="dxa"/>
            <w:vAlign w:val="center"/>
          </w:tcPr>
          <w:p w14:paraId="5D317F2C" w14:textId="4986BD08" w:rsidR="00DD6E2D" w:rsidRPr="00DD6E2D" w:rsidRDefault="003D2C0E" w:rsidP="00DD6E2D">
            <w:pPr>
              <w:jc w:val="center"/>
              <w:rPr>
                <w:sz w:val="22"/>
              </w:rPr>
            </w:pPr>
            <w:r>
              <w:rPr>
                <w:sz w:val="22"/>
              </w:rPr>
              <w:t>1.0</w:t>
            </w:r>
          </w:p>
        </w:tc>
        <w:tc>
          <w:tcPr>
            <w:tcW w:w="1836" w:type="dxa"/>
            <w:vAlign w:val="center"/>
          </w:tcPr>
          <w:p w14:paraId="4EE8925A" w14:textId="2C25749D" w:rsidR="00DD6E2D" w:rsidRPr="00DD6E2D" w:rsidRDefault="003D2C0E" w:rsidP="00DD6E2D">
            <w:pPr>
              <w:jc w:val="center"/>
              <w:rPr>
                <w:sz w:val="22"/>
              </w:rPr>
            </w:pPr>
            <w:r>
              <w:rPr>
                <w:sz w:val="22"/>
              </w:rPr>
              <w:t xml:space="preserve">980 </w:t>
            </w:r>
            <w:proofErr w:type="spellStart"/>
            <w:r>
              <w:rPr>
                <w:sz w:val="22"/>
              </w:rPr>
              <w:t>scf</w:t>
            </w:r>
            <w:proofErr w:type="spellEnd"/>
            <w:r>
              <w:rPr>
                <w:sz w:val="22"/>
              </w:rPr>
              <w:t>/</w:t>
            </w:r>
            <w:proofErr w:type="spellStart"/>
            <w:r>
              <w:rPr>
                <w:sz w:val="22"/>
              </w:rPr>
              <w:t>hr</w:t>
            </w:r>
            <w:proofErr w:type="spellEnd"/>
          </w:p>
        </w:tc>
        <w:tc>
          <w:tcPr>
            <w:tcW w:w="1836" w:type="dxa"/>
            <w:vAlign w:val="center"/>
          </w:tcPr>
          <w:p w14:paraId="4B435897" w14:textId="3B264C12" w:rsidR="00DD6E2D" w:rsidRPr="00DD6E2D" w:rsidRDefault="003D2C0E" w:rsidP="00DD6E2D">
            <w:pPr>
              <w:jc w:val="center"/>
              <w:rPr>
                <w:sz w:val="22"/>
              </w:rPr>
            </w:pPr>
            <w:r>
              <w:rPr>
                <w:sz w:val="22"/>
              </w:rPr>
              <w:t>Natural Gas</w:t>
            </w:r>
          </w:p>
        </w:tc>
        <w:tc>
          <w:tcPr>
            <w:tcW w:w="990" w:type="dxa"/>
            <w:vAlign w:val="center"/>
          </w:tcPr>
          <w:p w14:paraId="71AA8726" w14:textId="5EA2B64F" w:rsidR="00DD6E2D" w:rsidRPr="00DD6E2D" w:rsidRDefault="003D2C0E" w:rsidP="00DD6E2D">
            <w:pPr>
              <w:jc w:val="center"/>
              <w:rPr>
                <w:sz w:val="22"/>
              </w:rPr>
            </w:pPr>
            <w:r>
              <w:rPr>
                <w:sz w:val="22"/>
              </w:rPr>
              <w:t>2013</w:t>
            </w:r>
          </w:p>
        </w:tc>
        <w:tc>
          <w:tcPr>
            <w:tcW w:w="1009" w:type="dxa"/>
            <w:vAlign w:val="center"/>
          </w:tcPr>
          <w:p w14:paraId="360FA508" w14:textId="74DFDE84" w:rsidR="00DD6E2D" w:rsidRPr="00DD6E2D" w:rsidRDefault="003D2C0E" w:rsidP="00DD6E2D">
            <w:pPr>
              <w:pStyle w:val="Heading3"/>
              <w:numPr>
                <w:ilvl w:val="0"/>
                <w:numId w:val="0"/>
              </w:numPr>
              <w:jc w:val="center"/>
              <w:rPr>
                <w:sz w:val="22"/>
                <w:u w:val="none"/>
              </w:rPr>
            </w:pPr>
            <w:r>
              <w:rPr>
                <w:sz w:val="22"/>
                <w:u w:val="none"/>
              </w:rPr>
              <w:t>2014</w:t>
            </w:r>
          </w:p>
        </w:tc>
        <w:tc>
          <w:tcPr>
            <w:tcW w:w="1080" w:type="dxa"/>
            <w:vAlign w:val="center"/>
          </w:tcPr>
          <w:p w14:paraId="113AF0DC" w14:textId="16B2CDFC" w:rsidR="00DD6E2D" w:rsidRPr="00DD6E2D" w:rsidRDefault="003D2C0E" w:rsidP="00DD6E2D">
            <w:pPr>
              <w:pStyle w:val="Heading3"/>
              <w:numPr>
                <w:ilvl w:val="0"/>
                <w:numId w:val="0"/>
              </w:numPr>
              <w:jc w:val="center"/>
              <w:rPr>
                <w:sz w:val="22"/>
                <w:u w:val="none"/>
              </w:rPr>
            </w:pPr>
            <w:r>
              <w:rPr>
                <w:sz w:val="22"/>
                <w:u w:val="none"/>
              </w:rPr>
              <w:t>4</w:t>
            </w:r>
          </w:p>
        </w:tc>
      </w:tr>
      <w:tr w:rsidR="003D2C0E" w:rsidRPr="00C67A63" w14:paraId="484A0F29" w14:textId="77777777" w:rsidTr="00DD6E2D">
        <w:trPr>
          <w:jc w:val="center"/>
        </w:trPr>
        <w:tc>
          <w:tcPr>
            <w:tcW w:w="1334" w:type="dxa"/>
            <w:vAlign w:val="center"/>
          </w:tcPr>
          <w:p w14:paraId="39EDE913" w14:textId="7DA4F91B" w:rsidR="003D2C0E" w:rsidRDefault="003D2C0E" w:rsidP="00DD6E2D">
            <w:pPr>
              <w:jc w:val="center"/>
              <w:rPr>
                <w:sz w:val="22"/>
                <w:szCs w:val="24"/>
              </w:rPr>
            </w:pPr>
            <w:r>
              <w:rPr>
                <w:sz w:val="22"/>
                <w:szCs w:val="24"/>
              </w:rPr>
              <w:t>Boiler #8</w:t>
            </w:r>
          </w:p>
        </w:tc>
        <w:tc>
          <w:tcPr>
            <w:tcW w:w="1673" w:type="dxa"/>
            <w:vAlign w:val="center"/>
          </w:tcPr>
          <w:p w14:paraId="771356C4" w14:textId="0352DA12" w:rsidR="003D2C0E" w:rsidRPr="00DD6E2D" w:rsidRDefault="003D2C0E" w:rsidP="00DD6E2D">
            <w:pPr>
              <w:jc w:val="center"/>
              <w:rPr>
                <w:sz w:val="22"/>
              </w:rPr>
            </w:pPr>
            <w:r>
              <w:rPr>
                <w:sz w:val="22"/>
              </w:rPr>
              <w:t>1.0</w:t>
            </w:r>
          </w:p>
        </w:tc>
        <w:tc>
          <w:tcPr>
            <w:tcW w:w="1836" w:type="dxa"/>
            <w:vAlign w:val="center"/>
          </w:tcPr>
          <w:p w14:paraId="3BF48761" w14:textId="3138344A" w:rsidR="003D2C0E" w:rsidRPr="00DD6E2D" w:rsidRDefault="003D2C0E" w:rsidP="00DD6E2D">
            <w:pPr>
              <w:jc w:val="center"/>
              <w:rPr>
                <w:sz w:val="22"/>
              </w:rPr>
            </w:pPr>
            <w:r>
              <w:rPr>
                <w:sz w:val="22"/>
              </w:rPr>
              <w:t xml:space="preserve">980 </w:t>
            </w:r>
            <w:proofErr w:type="spellStart"/>
            <w:r>
              <w:rPr>
                <w:sz w:val="22"/>
              </w:rPr>
              <w:t>scf</w:t>
            </w:r>
            <w:proofErr w:type="spellEnd"/>
            <w:r>
              <w:rPr>
                <w:sz w:val="22"/>
              </w:rPr>
              <w:t>/</w:t>
            </w:r>
            <w:proofErr w:type="spellStart"/>
            <w:r>
              <w:rPr>
                <w:sz w:val="22"/>
              </w:rPr>
              <w:t>hr</w:t>
            </w:r>
            <w:proofErr w:type="spellEnd"/>
          </w:p>
        </w:tc>
        <w:tc>
          <w:tcPr>
            <w:tcW w:w="1836" w:type="dxa"/>
            <w:vAlign w:val="center"/>
          </w:tcPr>
          <w:p w14:paraId="2EFA568D" w14:textId="05BB1D0B" w:rsidR="003D2C0E" w:rsidRPr="00DD6E2D" w:rsidRDefault="003D2C0E" w:rsidP="00DD6E2D">
            <w:pPr>
              <w:jc w:val="center"/>
              <w:rPr>
                <w:sz w:val="22"/>
              </w:rPr>
            </w:pPr>
            <w:r>
              <w:rPr>
                <w:sz w:val="22"/>
              </w:rPr>
              <w:t>Natural Gas</w:t>
            </w:r>
          </w:p>
        </w:tc>
        <w:tc>
          <w:tcPr>
            <w:tcW w:w="990" w:type="dxa"/>
            <w:vAlign w:val="center"/>
          </w:tcPr>
          <w:p w14:paraId="54D72F8B" w14:textId="5D2E1FB0" w:rsidR="003D2C0E" w:rsidRPr="00DD6E2D" w:rsidRDefault="003D2C0E" w:rsidP="00DD6E2D">
            <w:pPr>
              <w:jc w:val="center"/>
              <w:rPr>
                <w:sz w:val="22"/>
              </w:rPr>
            </w:pPr>
            <w:r>
              <w:rPr>
                <w:sz w:val="22"/>
              </w:rPr>
              <w:t>2013</w:t>
            </w:r>
          </w:p>
        </w:tc>
        <w:tc>
          <w:tcPr>
            <w:tcW w:w="1009" w:type="dxa"/>
            <w:vAlign w:val="center"/>
          </w:tcPr>
          <w:p w14:paraId="5E47DCE8" w14:textId="3F3AE083" w:rsidR="003D2C0E" w:rsidRPr="00DD6E2D" w:rsidRDefault="003D2C0E" w:rsidP="00DD6E2D">
            <w:pPr>
              <w:pStyle w:val="Heading3"/>
              <w:numPr>
                <w:ilvl w:val="0"/>
                <w:numId w:val="0"/>
              </w:numPr>
              <w:jc w:val="center"/>
              <w:rPr>
                <w:sz w:val="22"/>
                <w:u w:val="none"/>
              </w:rPr>
            </w:pPr>
            <w:r>
              <w:rPr>
                <w:sz w:val="22"/>
                <w:u w:val="none"/>
              </w:rPr>
              <w:t>2014</w:t>
            </w:r>
          </w:p>
        </w:tc>
        <w:tc>
          <w:tcPr>
            <w:tcW w:w="1080" w:type="dxa"/>
            <w:vAlign w:val="center"/>
          </w:tcPr>
          <w:p w14:paraId="05F2A253" w14:textId="6494F5A4" w:rsidR="003D2C0E" w:rsidRPr="00DD6E2D" w:rsidRDefault="003D2C0E" w:rsidP="00DD6E2D">
            <w:pPr>
              <w:pStyle w:val="Heading3"/>
              <w:numPr>
                <w:ilvl w:val="0"/>
                <w:numId w:val="0"/>
              </w:numPr>
              <w:jc w:val="center"/>
              <w:rPr>
                <w:sz w:val="22"/>
                <w:u w:val="none"/>
              </w:rPr>
            </w:pPr>
            <w:r>
              <w:rPr>
                <w:sz w:val="22"/>
                <w:u w:val="none"/>
              </w:rPr>
              <w:t>5</w:t>
            </w:r>
          </w:p>
        </w:tc>
      </w:tr>
      <w:tr w:rsidR="003D2C0E" w:rsidRPr="00C67A63" w14:paraId="2CBB89CD" w14:textId="77777777" w:rsidTr="00DD6E2D">
        <w:trPr>
          <w:jc w:val="center"/>
        </w:trPr>
        <w:tc>
          <w:tcPr>
            <w:tcW w:w="1334" w:type="dxa"/>
            <w:vAlign w:val="center"/>
          </w:tcPr>
          <w:p w14:paraId="43762B5F" w14:textId="31A47224" w:rsidR="003D2C0E" w:rsidRDefault="003D2C0E" w:rsidP="00DD6E2D">
            <w:pPr>
              <w:jc w:val="center"/>
              <w:rPr>
                <w:sz w:val="22"/>
                <w:szCs w:val="24"/>
              </w:rPr>
            </w:pPr>
            <w:r>
              <w:rPr>
                <w:sz w:val="22"/>
                <w:szCs w:val="24"/>
              </w:rPr>
              <w:t>Boiler #9</w:t>
            </w:r>
          </w:p>
        </w:tc>
        <w:tc>
          <w:tcPr>
            <w:tcW w:w="1673" w:type="dxa"/>
            <w:vAlign w:val="center"/>
          </w:tcPr>
          <w:p w14:paraId="276AAB89" w14:textId="782A3A0D" w:rsidR="003D2C0E" w:rsidRPr="00DD6E2D" w:rsidRDefault="003D2C0E" w:rsidP="00DD6E2D">
            <w:pPr>
              <w:jc w:val="center"/>
              <w:rPr>
                <w:sz w:val="22"/>
              </w:rPr>
            </w:pPr>
            <w:r>
              <w:rPr>
                <w:sz w:val="22"/>
              </w:rPr>
              <w:t>1.0</w:t>
            </w:r>
          </w:p>
        </w:tc>
        <w:tc>
          <w:tcPr>
            <w:tcW w:w="1836" w:type="dxa"/>
            <w:vAlign w:val="center"/>
          </w:tcPr>
          <w:p w14:paraId="4243804F" w14:textId="073EBEE4" w:rsidR="003D2C0E" w:rsidRPr="00DD6E2D" w:rsidRDefault="003D2C0E" w:rsidP="00DD6E2D">
            <w:pPr>
              <w:jc w:val="center"/>
              <w:rPr>
                <w:sz w:val="22"/>
              </w:rPr>
            </w:pPr>
            <w:r>
              <w:rPr>
                <w:sz w:val="22"/>
              </w:rPr>
              <w:t xml:space="preserve">980 </w:t>
            </w:r>
            <w:proofErr w:type="spellStart"/>
            <w:r>
              <w:rPr>
                <w:sz w:val="22"/>
              </w:rPr>
              <w:t>scf</w:t>
            </w:r>
            <w:proofErr w:type="spellEnd"/>
            <w:r>
              <w:rPr>
                <w:sz w:val="22"/>
              </w:rPr>
              <w:t>/</w:t>
            </w:r>
            <w:proofErr w:type="spellStart"/>
            <w:r>
              <w:rPr>
                <w:sz w:val="22"/>
              </w:rPr>
              <w:t>hr</w:t>
            </w:r>
            <w:proofErr w:type="spellEnd"/>
          </w:p>
        </w:tc>
        <w:tc>
          <w:tcPr>
            <w:tcW w:w="1836" w:type="dxa"/>
            <w:vAlign w:val="center"/>
          </w:tcPr>
          <w:p w14:paraId="329E32DD" w14:textId="41000E9E" w:rsidR="003D2C0E" w:rsidRPr="00DD6E2D" w:rsidRDefault="003D2C0E" w:rsidP="00DD6E2D">
            <w:pPr>
              <w:jc w:val="center"/>
              <w:rPr>
                <w:sz w:val="22"/>
              </w:rPr>
            </w:pPr>
            <w:r>
              <w:rPr>
                <w:sz w:val="22"/>
              </w:rPr>
              <w:t>Natural Gas</w:t>
            </w:r>
          </w:p>
        </w:tc>
        <w:tc>
          <w:tcPr>
            <w:tcW w:w="990" w:type="dxa"/>
            <w:vAlign w:val="center"/>
          </w:tcPr>
          <w:p w14:paraId="7A120BCB" w14:textId="63704245" w:rsidR="003D2C0E" w:rsidRPr="00DD6E2D" w:rsidRDefault="003D2C0E" w:rsidP="00DD6E2D">
            <w:pPr>
              <w:jc w:val="center"/>
              <w:rPr>
                <w:sz w:val="22"/>
              </w:rPr>
            </w:pPr>
            <w:r>
              <w:rPr>
                <w:sz w:val="22"/>
              </w:rPr>
              <w:t>2013</w:t>
            </w:r>
          </w:p>
        </w:tc>
        <w:tc>
          <w:tcPr>
            <w:tcW w:w="1009" w:type="dxa"/>
            <w:vAlign w:val="center"/>
          </w:tcPr>
          <w:p w14:paraId="215B5DD7" w14:textId="3BCC706F" w:rsidR="003D2C0E" w:rsidRPr="00DD6E2D" w:rsidRDefault="003D2C0E" w:rsidP="00DD6E2D">
            <w:pPr>
              <w:pStyle w:val="Heading3"/>
              <w:numPr>
                <w:ilvl w:val="0"/>
                <w:numId w:val="0"/>
              </w:numPr>
              <w:jc w:val="center"/>
              <w:rPr>
                <w:sz w:val="22"/>
                <w:u w:val="none"/>
              </w:rPr>
            </w:pPr>
            <w:r>
              <w:rPr>
                <w:sz w:val="22"/>
                <w:u w:val="none"/>
              </w:rPr>
              <w:t>2014</w:t>
            </w:r>
          </w:p>
        </w:tc>
        <w:tc>
          <w:tcPr>
            <w:tcW w:w="1080" w:type="dxa"/>
            <w:vAlign w:val="center"/>
          </w:tcPr>
          <w:p w14:paraId="492BB495" w14:textId="41A07E27" w:rsidR="003D2C0E" w:rsidRPr="00DD6E2D" w:rsidRDefault="003D2C0E" w:rsidP="00DD6E2D">
            <w:pPr>
              <w:pStyle w:val="Heading3"/>
              <w:numPr>
                <w:ilvl w:val="0"/>
                <w:numId w:val="0"/>
              </w:numPr>
              <w:jc w:val="center"/>
              <w:rPr>
                <w:sz w:val="22"/>
                <w:u w:val="none"/>
              </w:rPr>
            </w:pPr>
            <w:r>
              <w:rPr>
                <w:sz w:val="22"/>
                <w:u w:val="none"/>
              </w:rPr>
              <w:t>6</w:t>
            </w:r>
          </w:p>
        </w:tc>
      </w:tr>
      <w:tr w:rsidR="003D2C0E" w:rsidRPr="00C67A63" w14:paraId="52B71464" w14:textId="77777777" w:rsidTr="00DD6E2D">
        <w:trPr>
          <w:jc w:val="center"/>
        </w:trPr>
        <w:tc>
          <w:tcPr>
            <w:tcW w:w="1334" w:type="dxa"/>
            <w:vAlign w:val="center"/>
          </w:tcPr>
          <w:p w14:paraId="3AD4F981" w14:textId="431FCFE3" w:rsidR="003D2C0E" w:rsidRDefault="003D2C0E" w:rsidP="00DD6E2D">
            <w:pPr>
              <w:jc w:val="center"/>
              <w:rPr>
                <w:sz w:val="22"/>
                <w:szCs w:val="24"/>
              </w:rPr>
            </w:pPr>
            <w:r>
              <w:rPr>
                <w:sz w:val="22"/>
                <w:szCs w:val="24"/>
              </w:rPr>
              <w:lastRenderedPageBreak/>
              <w:t>Boiler #10</w:t>
            </w:r>
          </w:p>
        </w:tc>
        <w:tc>
          <w:tcPr>
            <w:tcW w:w="1673" w:type="dxa"/>
            <w:vAlign w:val="center"/>
          </w:tcPr>
          <w:p w14:paraId="1774AAD3" w14:textId="103C577B" w:rsidR="003D2C0E" w:rsidRPr="00DD6E2D" w:rsidRDefault="003D2C0E" w:rsidP="00DD6E2D">
            <w:pPr>
              <w:jc w:val="center"/>
              <w:rPr>
                <w:sz w:val="22"/>
              </w:rPr>
            </w:pPr>
            <w:r>
              <w:rPr>
                <w:sz w:val="22"/>
              </w:rPr>
              <w:t>1.34</w:t>
            </w:r>
          </w:p>
        </w:tc>
        <w:tc>
          <w:tcPr>
            <w:tcW w:w="1836" w:type="dxa"/>
            <w:vAlign w:val="center"/>
          </w:tcPr>
          <w:p w14:paraId="71CA15C6" w14:textId="32C1E507" w:rsidR="003D2C0E" w:rsidRPr="00DD6E2D" w:rsidRDefault="003D2C0E" w:rsidP="00DD6E2D">
            <w:pPr>
              <w:jc w:val="center"/>
              <w:rPr>
                <w:sz w:val="22"/>
              </w:rPr>
            </w:pPr>
            <w:r>
              <w:rPr>
                <w:sz w:val="22"/>
              </w:rPr>
              <w:t xml:space="preserve">1,314 </w:t>
            </w:r>
            <w:proofErr w:type="spellStart"/>
            <w:r>
              <w:rPr>
                <w:sz w:val="22"/>
              </w:rPr>
              <w:t>scf</w:t>
            </w:r>
            <w:proofErr w:type="spellEnd"/>
            <w:r>
              <w:rPr>
                <w:sz w:val="22"/>
              </w:rPr>
              <w:t>/</w:t>
            </w:r>
            <w:proofErr w:type="spellStart"/>
            <w:r>
              <w:rPr>
                <w:sz w:val="22"/>
              </w:rPr>
              <w:t>hr</w:t>
            </w:r>
            <w:proofErr w:type="spellEnd"/>
          </w:p>
        </w:tc>
        <w:tc>
          <w:tcPr>
            <w:tcW w:w="1836" w:type="dxa"/>
            <w:vAlign w:val="center"/>
          </w:tcPr>
          <w:p w14:paraId="70B244D0" w14:textId="10E8BD4F" w:rsidR="003D2C0E" w:rsidRPr="00DD6E2D" w:rsidRDefault="003D2C0E" w:rsidP="00DD6E2D">
            <w:pPr>
              <w:jc w:val="center"/>
              <w:rPr>
                <w:sz w:val="22"/>
              </w:rPr>
            </w:pPr>
            <w:r>
              <w:rPr>
                <w:sz w:val="22"/>
              </w:rPr>
              <w:t>Natural Gas</w:t>
            </w:r>
          </w:p>
        </w:tc>
        <w:tc>
          <w:tcPr>
            <w:tcW w:w="990" w:type="dxa"/>
            <w:vAlign w:val="center"/>
          </w:tcPr>
          <w:p w14:paraId="0206D162" w14:textId="00E0659A" w:rsidR="003D2C0E" w:rsidRPr="00DD6E2D" w:rsidRDefault="003D2C0E" w:rsidP="00DD6E2D">
            <w:pPr>
              <w:jc w:val="center"/>
              <w:rPr>
                <w:sz w:val="22"/>
              </w:rPr>
            </w:pPr>
            <w:r>
              <w:rPr>
                <w:sz w:val="22"/>
              </w:rPr>
              <w:t>2013</w:t>
            </w:r>
          </w:p>
        </w:tc>
        <w:tc>
          <w:tcPr>
            <w:tcW w:w="1009" w:type="dxa"/>
            <w:vAlign w:val="center"/>
          </w:tcPr>
          <w:p w14:paraId="5A9B4CC7" w14:textId="04AB354F" w:rsidR="003D2C0E" w:rsidRPr="00DD6E2D" w:rsidRDefault="003D2C0E" w:rsidP="00DD6E2D">
            <w:pPr>
              <w:pStyle w:val="Heading3"/>
              <w:numPr>
                <w:ilvl w:val="0"/>
                <w:numId w:val="0"/>
              </w:numPr>
              <w:jc w:val="center"/>
              <w:rPr>
                <w:sz w:val="22"/>
                <w:u w:val="none"/>
              </w:rPr>
            </w:pPr>
            <w:r>
              <w:rPr>
                <w:sz w:val="22"/>
                <w:u w:val="none"/>
              </w:rPr>
              <w:t>2014</w:t>
            </w:r>
          </w:p>
        </w:tc>
        <w:tc>
          <w:tcPr>
            <w:tcW w:w="1080" w:type="dxa"/>
            <w:vAlign w:val="center"/>
          </w:tcPr>
          <w:p w14:paraId="12DD66A2" w14:textId="45147562" w:rsidR="003D2C0E" w:rsidRPr="00DD6E2D" w:rsidRDefault="003D2C0E" w:rsidP="00DD6E2D">
            <w:pPr>
              <w:pStyle w:val="Heading3"/>
              <w:numPr>
                <w:ilvl w:val="0"/>
                <w:numId w:val="0"/>
              </w:numPr>
              <w:jc w:val="center"/>
              <w:rPr>
                <w:sz w:val="22"/>
                <w:u w:val="none"/>
              </w:rPr>
            </w:pPr>
            <w:r>
              <w:rPr>
                <w:sz w:val="22"/>
                <w:u w:val="none"/>
              </w:rPr>
              <w:t>7</w:t>
            </w:r>
          </w:p>
        </w:tc>
      </w:tr>
      <w:tr w:rsidR="003D2C0E" w:rsidRPr="00C67A63" w14:paraId="2027F0D5" w14:textId="77777777" w:rsidTr="00DD6E2D">
        <w:trPr>
          <w:jc w:val="center"/>
        </w:trPr>
        <w:tc>
          <w:tcPr>
            <w:tcW w:w="1334" w:type="dxa"/>
            <w:vAlign w:val="center"/>
          </w:tcPr>
          <w:p w14:paraId="45CE66B4" w14:textId="24618DD5" w:rsidR="003D2C0E" w:rsidRDefault="003D2C0E" w:rsidP="00DD6E2D">
            <w:pPr>
              <w:jc w:val="center"/>
              <w:rPr>
                <w:sz w:val="22"/>
                <w:szCs w:val="24"/>
              </w:rPr>
            </w:pPr>
            <w:r>
              <w:rPr>
                <w:sz w:val="22"/>
                <w:szCs w:val="24"/>
              </w:rPr>
              <w:t>Boiler #11</w:t>
            </w:r>
          </w:p>
        </w:tc>
        <w:tc>
          <w:tcPr>
            <w:tcW w:w="1673" w:type="dxa"/>
            <w:vAlign w:val="center"/>
          </w:tcPr>
          <w:p w14:paraId="1A46DE3C" w14:textId="339874EC" w:rsidR="003D2C0E" w:rsidRPr="00DD6E2D" w:rsidRDefault="003D2C0E" w:rsidP="00DD6E2D">
            <w:pPr>
              <w:jc w:val="center"/>
              <w:rPr>
                <w:sz w:val="22"/>
              </w:rPr>
            </w:pPr>
            <w:r>
              <w:rPr>
                <w:sz w:val="22"/>
              </w:rPr>
              <w:t>1.18</w:t>
            </w:r>
          </w:p>
        </w:tc>
        <w:tc>
          <w:tcPr>
            <w:tcW w:w="1836" w:type="dxa"/>
            <w:vAlign w:val="center"/>
          </w:tcPr>
          <w:p w14:paraId="2BC86B48" w14:textId="046CE169" w:rsidR="003D2C0E" w:rsidRPr="00DD6E2D" w:rsidRDefault="003D2C0E" w:rsidP="00DD6E2D">
            <w:pPr>
              <w:jc w:val="center"/>
              <w:rPr>
                <w:sz w:val="22"/>
              </w:rPr>
            </w:pPr>
            <w:r>
              <w:rPr>
                <w:sz w:val="22"/>
              </w:rPr>
              <w:t>8.4 gal/</w:t>
            </w:r>
            <w:proofErr w:type="spellStart"/>
            <w:r>
              <w:rPr>
                <w:sz w:val="22"/>
              </w:rPr>
              <w:t>hr</w:t>
            </w:r>
            <w:proofErr w:type="spellEnd"/>
          </w:p>
        </w:tc>
        <w:tc>
          <w:tcPr>
            <w:tcW w:w="1836" w:type="dxa"/>
            <w:vAlign w:val="center"/>
          </w:tcPr>
          <w:p w14:paraId="42C86792" w14:textId="0C92C687" w:rsidR="003D2C0E" w:rsidRPr="00DD6E2D" w:rsidRDefault="003D2C0E" w:rsidP="00DD6E2D">
            <w:pPr>
              <w:jc w:val="center"/>
              <w:rPr>
                <w:sz w:val="22"/>
              </w:rPr>
            </w:pPr>
            <w:r>
              <w:rPr>
                <w:sz w:val="22"/>
              </w:rPr>
              <w:t>Distillate Fuel</w:t>
            </w:r>
          </w:p>
        </w:tc>
        <w:tc>
          <w:tcPr>
            <w:tcW w:w="990" w:type="dxa"/>
            <w:vAlign w:val="center"/>
          </w:tcPr>
          <w:p w14:paraId="1D3A31A5" w14:textId="1F159F5E" w:rsidR="003D2C0E" w:rsidRPr="00DD6E2D" w:rsidRDefault="003D2C0E" w:rsidP="00DD6E2D">
            <w:pPr>
              <w:jc w:val="center"/>
              <w:rPr>
                <w:sz w:val="22"/>
              </w:rPr>
            </w:pPr>
            <w:r>
              <w:rPr>
                <w:sz w:val="22"/>
              </w:rPr>
              <w:t>2013</w:t>
            </w:r>
          </w:p>
        </w:tc>
        <w:tc>
          <w:tcPr>
            <w:tcW w:w="1009" w:type="dxa"/>
            <w:vAlign w:val="center"/>
          </w:tcPr>
          <w:p w14:paraId="5C8F461B" w14:textId="7BC67D81" w:rsidR="003D2C0E" w:rsidRPr="00DD6E2D" w:rsidRDefault="003D2C0E" w:rsidP="00DD6E2D">
            <w:pPr>
              <w:pStyle w:val="Heading3"/>
              <w:numPr>
                <w:ilvl w:val="0"/>
                <w:numId w:val="0"/>
              </w:numPr>
              <w:jc w:val="center"/>
              <w:rPr>
                <w:sz w:val="22"/>
                <w:u w:val="none"/>
              </w:rPr>
            </w:pPr>
            <w:r>
              <w:rPr>
                <w:sz w:val="22"/>
                <w:u w:val="none"/>
              </w:rPr>
              <w:t>2014</w:t>
            </w:r>
          </w:p>
        </w:tc>
        <w:tc>
          <w:tcPr>
            <w:tcW w:w="1080" w:type="dxa"/>
            <w:vAlign w:val="center"/>
          </w:tcPr>
          <w:p w14:paraId="7F81585D" w14:textId="3CE81AED" w:rsidR="003D2C0E" w:rsidRPr="00DD6E2D" w:rsidRDefault="003D2C0E" w:rsidP="00DD6E2D">
            <w:pPr>
              <w:pStyle w:val="Heading3"/>
              <w:numPr>
                <w:ilvl w:val="0"/>
                <w:numId w:val="0"/>
              </w:numPr>
              <w:jc w:val="center"/>
              <w:rPr>
                <w:sz w:val="22"/>
                <w:u w:val="none"/>
              </w:rPr>
            </w:pPr>
            <w:r>
              <w:rPr>
                <w:sz w:val="22"/>
                <w:u w:val="none"/>
              </w:rPr>
              <w:t>1</w:t>
            </w:r>
          </w:p>
        </w:tc>
      </w:tr>
    </w:tbl>
    <w:p w14:paraId="756E2EEB" w14:textId="77777777" w:rsidR="00DA43F8" w:rsidRDefault="00DA43F8">
      <w:pPr>
        <w:jc w:val="both"/>
        <w:rPr>
          <w:sz w:val="24"/>
        </w:rPr>
      </w:pPr>
    </w:p>
    <w:p w14:paraId="1F0AE57C" w14:textId="77777777" w:rsidR="00044AA4" w:rsidRPr="00D47AEC" w:rsidRDefault="001D7ACF" w:rsidP="0024412A">
      <w:pPr>
        <w:jc w:val="center"/>
        <w:rPr>
          <w:szCs w:val="24"/>
        </w:rPr>
      </w:pPr>
      <w:r>
        <w:rPr>
          <w:b/>
          <w:sz w:val="24"/>
          <w:szCs w:val="24"/>
        </w:rPr>
        <w:t>Stationary Engines</w:t>
      </w:r>
    </w:p>
    <w:p w14:paraId="0012801F" w14:textId="77777777" w:rsidR="00044AA4" w:rsidRDefault="00044AA4">
      <w:pPr>
        <w:jc w:val="both"/>
        <w:rPr>
          <w:sz w:val="24"/>
        </w:rPr>
      </w:pPr>
    </w:p>
    <w:tbl>
      <w:tblPr>
        <w:tblW w:w="10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695"/>
        <w:gridCol w:w="1710"/>
        <w:gridCol w:w="1710"/>
        <w:gridCol w:w="1530"/>
        <w:gridCol w:w="1507"/>
        <w:gridCol w:w="990"/>
        <w:gridCol w:w="990"/>
      </w:tblGrid>
      <w:tr w:rsidR="00B128AE" w14:paraId="35ECDD58" w14:textId="77777777" w:rsidTr="00AC74B6">
        <w:trPr>
          <w:tblHeader/>
          <w:jc w:val="center"/>
        </w:trPr>
        <w:tc>
          <w:tcPr>
            <w:tcW w:w="1695" w:type="dxa"/>
            <w:shd w:val="clear" w:color="auto" w:fill="D9D9D9" w:themeFill="background1" w:themeFillShade="D9"/>
            <w:vAlign w:val="bottom"/>
          </w:tcPr>
          <w:p w14:paraId="60C9CFF8" w14:textId="77777777" w:rsidR="00B128AE" w:rsidRPr="00662679" w:rsidRDefault="00B128AE" w:rsidP="00261D63">
            <w:pPr>
              <w:pStyle w:val="Heading3"/>
              <w:numPr>
                <w:ilvl w:val="0"/>
                <w:numId w:val="0"/>
              </w:numPr>
              <w:jc w:val="center"/>
              <w:rPr>
                <w:b/>
                <w:sz w:val="22"/>
                <w:szCs w:val="22"/>
                <w:u w:val="none"/>
              </w:rPr>
            </w:pPr>
            <w:r w:rsidRPr="00662679">
              <w:rPr>
                <w:b/>
                <w:sz w:val="22"/>
                <w:szCs w:val="22"/>
                <w:u w:val="none"/>
              </w:rPr>
              <w:t>Equipment</w:t>
            </w:r>
          </w:p>
        </w:tc>
        <w:tc>
          <w:tcPr>
            <w:tcW w:w="1710" w:type="dxa"/>
            <w:shd w:val="clear" w:color="auto" w:fill="D9D9D9" w:themeFill="background1" w:themeFillShade="D9"/>
          </w:tcPr>
          <w:p w14:paraId="393C4B77" w14:textId="77777777" w:rsidR="00B128AE" w:rsidRPr="00662679" w:rsidRDefault="00B128AE" w:rsidP="00261D63">
            <w:pPr>
              <w:jc w:val="center"/>
              <w:rPr>
                <w:b/>
                <w:sz w:val="22"/>
                <w:szCs w:val="22"/>
              </w:rPr>
            </w:pPr>
            <w:r w:rsidRPr="00662679">
              <w:rPr>
                <w:b/>
                <w:sz w:val="22"/>
                <w:szCs w:val="22"/>
              </w:rPr>
              <w:t>Max. Input Capacity (MMBtu/hr)</w:t>
            </w:r>
          </w:p>
        </w:tc>
        <w:tc>
          <w:tcPr>
            <w:tcW w:w="1710" w:type="dxa"/>
            <w:shd w:val="clear" w:color="auto" w:fill="D9D9D9" w:themeFill="background1" w:themeFillShade="D9"/>
            <w:vAlign w:val="bottom"/>
          </w:tcPr>
          <w:p w14:paraId="5927EAB2" w14:textId="77777777" w:rsidR="00B128AE" w:rsidRPr="00662679" w:rsidRDefault="00B128AE" w:rsidP="00261D63">
            <w:pPr>
              <w:jc w:val="center"/>
              <w:rPr>
                <w:b/>
                <w:sz w:val="22"/>
                <w:szCs w:val="22"/>
              </w:rPr>
            </w:pPr>
            <w:r w:rsidRPr="00662679">
              <w:rPr>
                <w:b/>
                <w:sz w:val="22"/>
                <w:szCs w:val="22"/>
              </w:rPr>
              <w:t xml:space="preserve">Rated Output Capacity </w:t>
            </w:r>
          </w:p>
          <w:p w14:paraId="6B63A007" w14:textId="792511F2" w:rsidR="00B128AE" w:rsidRPr="00662679" w:rsidRDefault="00B128AE" w:rsidP="00261D63">
            <w:pPr>
              <w:jc w:val="center"/>
              <w:rPr>
                <w:b/>
                <w:sz w:val="22"/>
                <w:szCs w:val="22"/>
              </w:rPr>
            </w:pPr>
            <w:r w:rsidRPr="00662679">
              <w:rPr>
                <w:b/>
                <w:sz w:val="22"/>
                <w:szCs w:val="22"/>
              </w:rPr>
              <w:t>(</w:t>
            </w:r>
            <w:proofErr w:type="spellStart"/>
            <w:r w:rsidR="003D2C0E">
              <w:rPr>
                <w:b/>
                <w:sz w:val="22"/>
                <w:szCs w:val="22"/>
              </w:rPr>
              <w:t>e</w:t>
            </w:r>
            <w:r w:rsidRPr="00662679">
              <w:rPr>
                <w:b/>
                <w:sz w:val="22"/>
                <w:szCs w:val="22"/>
              </w:rPr>
              <w:t>kW</w:t>
            </w:r>
            <w:proofErr w:type="spellEnd"/>
            <w:r w:rsidRPr="00662679">
              <w:rPr>
                <w:b/>
                <w:sz w:val="22"/>
                <w:szCs w:val="22"/>
              </w:rPr>
              <w:t>)</w:t>
            </w:r>
          </w:p>
        </w:tc>
        <w:tc>
          <w:tcPr>
            <w:tcW w:w="1530" w:type="dxa"/>
            <w:shd w:val="clear" w:color="auto" w:fill="D9D9D9" w:themeFill="background1" w:themeFillShade="D9"/>
            <w:vAlign w:val="bottom"/>
          </w:tcPr>
          <w:p w14:paraId="67FF25ED" w14:textId="77777777" w:rsidR="00B128AE" w:rsidRPr="00662679" w:rsidRDefault="00B128AE" w:rsidP="004E61A5">
            <w:pPr>
              <w:jc w:val="center"/>
              <w:rPr>
                <w:b/>
                <w:sz w:val="22"/>
                <w:szCs w:val="22"/>
              </w:rPr>
            </w:pPr>
            <w:r w:rsidRPr="00662679">
              <w:rPr>
                <w:b/>
                <w:sz w:val="22"/>
                <w:szCs w:val="22"/>
              </w:rPr>
              <w:t xml:space="preserve"> Fuel Type</w:t>
            </w:r>
          </w:p>
        </w:tc>
        <w:tc>
          <w:tcPr>
            <w:tcW w:w="1507" w:type="dxa"/>
            <w:shd w:val="clear" w:color="auto" w:fill="D9D9D9" w:themeFill="background1" w:themeFillShade="D9"/>
            <w:vAlign w:val="bottom"/>
          </w:tcPr>
          <w:p w14:paraId="425ED8D4" w14:textId="77777777" w:rsidR="00B128AE" w:rsidRPr="00662679" w:rsidRDefault="00B128AE" w:rsidP="00210C11">
            <w:pPr>
              <w:jc w:val="center"/>
              <w:rPr>
                <w:b/>
                <w:sz w:val="22"/>
                <w:szCs w:val="22"/>
              </w:rPr>
            </w:pPr>
            <w:r w:rsidRPr="00662679">
              <w:rPr>
                <w:b/>
                <w:sz w:val="22"/>
                <w:szCs w:val="22"/>
              </w:rPr>
              <w:t>Firing Rate</w:t>
            </w:r>
          </w:p>
          <w:p w14:paraId="4BB10DCA" w14:textId="77777777" w:rsidR="00B128AE" w:rsidRPr="00662679" w:rsidRDefault="00B128AE" w:rsidP="00210C11">
            <w:pPr>
              <w:jc w:val="center"/>
              <w:rPr>
                <w:b/>
                <w:sz w:val="22"/>
                <w:szCs w:val="22"/>
              </w:rPr>
            </w:pPr>
            <w:r w:rsidRPr="00662679">
              <w:rPr>
                <w:b/>
                <w:sz w:val="22"/>
                <w:szCs w:val="22"/>
              </w:rPr>
              <w:t>(gal/hr)</w:t>
            </w:r>
          </w:p>
        </w:tc>
        <w:tc>
          <w:tcPr>
            <w:tcW w:w="990" w:type="dxa"/>
            <w:shd w:val="clear" w:color="auto" w:fill="D9D9D9" w:themeFill="background1" w:themeFillShade="D9"/>
            <w:vAlign w:val="bottom"/>
          </w:tcPr>
          <w:p w14:paraId="626AD0E1" w14:textId="77777777" w:rsidR="00B128AE" w:rsidRPr="00662679" w:rsidRDefault="00B128AE" w:rsidP="00261D63">
            <w:pPr>
              <w:jc w:val="center"/>
              <w:rPr>
                <w:b/>
                <w:sz w:val="22"/>
                <w:szCs w:val="22"/>
              </w:rPr>
            </w:pPr>
            <w:r w:rsidRPr="00662679">
              <w:rPr>
                <w:b/>
                <w:sz w:val="22"/>
                <w:szCs w:val="22"/>
              </w:rPr>
              <w:t>Date of Manuf.</w:t>
            </w:r>
          </w:p>
        </w:tc>
        <w:tc>
          <w:tcPr>
            <w:tcW w:w="990" w:type="dxa"/>
            <w:shd w:val="clear" w:color="auto" w:fill="D9D9D9" w:themeFill="background1" w:themeFillShade="D9"/>
            <w:vAlign w:val="bottom"/>
          </w:tcPr>
          <w:p w14:paraId="36DC210E" w14:textId="77777777" w:rsidR="00B128AE" w:rsidRPr="00662679" w:rsidRDefault="00B128AE" w:rsidP="00210C11">
            <w:pPr>
              <w:pStyle w:val="Heading3"/>
              <w:numPr>
                <w:ilvl w:val="0"/>
                <w:numId w:val="0"/>
              </w:numPr>
              <w:jc w:val="center"/>
              <w:rPr>
                <w:b/>
                <w:sz w:val="22"/>
                <w:szCs w:val="22"/>
                <w:u w:val="none"/>
              </w:rPr>
            </w:pPr>
            <w:r w:rsidRPr="00662679">
              <w:rPr>
                <w:b/>
                <w:sz w:val="22"/>
                <w:szCs w:val="22"/>
                <w:u w:val="none"/>
              </w:rPr>
              <w:t>Date of Install.</w:t>
            </w:r>
          </w:p>
        </w:tc>
      </w:tr>
      <w:tr w:rsidR="00B128AE" w14:paraId="44E4029D" w14:textId="77777777" w:rsidTr="00AC74B6">
        <w:trPr>
          <w:trHeight w:val="75"/>
          <w:jc w:val="center"/>
        </w:trPr>
        <w:tc>
          <w:tcPr>
            <w:tcW w:w="1695" w:type="dxa"/>
            <w:vAlign w:val="center"/>
          </w:tcPr>
          <w:p w14:paraId="5AF448D7" w14:textId="4DA564F0" w:rsidR="00B128AE" w:rsidRPr="003D2C0E" w:rsidRDefault="003D2C0E" w:rsidP="00DD6E2D">
            <w:pPr>
              <w:jc w:val="center"/>
              <w:rPr>
                <w:i/>
                <w:iCs/>
                <w:sz w:val="22"/>
                <w:szCs w:val="22"/>
              </w:rPr>
            </w:pPr>
            <w:r w:rsidRPr="003D2C0E">
              <w:rPr>
                <w:i/>
                <w:iCs/>
                <w:sz w:val="22"/>
                <w:szCs w:val="22"/>
              </w:rPr>
              <w:t>Generator #1*</w:t>
            </w:r>
          </w:p>
        </w:tc>
        <w:tc>
          <w:tcPr>
            <w:tcW w:w="1710" w:type="dxa"/>
            <w:vAlign w:val="center"/>
          </w:tcPr>
          <w:p w14:paraId="689B5212" w14:textId="2C27A85B" w:rsidR="00B128AE" w:rsidRPr="003D2C0E" w:rsidRDefault="003D2C0E" w:rsidP="00DD6E2D">
            <w:pPr>
              <w:jc w:val="center"/>
              <w:rPr>
                <w:i/>
                <w:iCs/>
                <w:sz w:val="22"/>
                <w:szCs w:val="22"/>
              </w:rPr>
            </w:pPr>
            <w:r w:rsidRPr="003D2C0E">
              <w:rPr>
                <w:i/>
                <w:iCs/>
                <w:sz w:val="22"/>
                <w:szCs w:val="22"/>
              </w:rPr>
              <w:t>4.4</w:t>
            </w:r>
          </w:p>
        </w:tc>
        <w:tc>
          <w:tcPr>
            <w:tcW w:w="1710" w:type="dxa"/>
            <w:vAlign w:val="center"/>
          </w:tcPr>
          <w:p w14:paraId="29A860F2" w14:textId="557E58CA" w:rsidR="00B128AE" w:rsidRPr="003D2C0E" w:rsidRDefault="003D2C0E" w:rsidP="00DD6E2D">
            <w:pPr>
              <w:jc w:val="center"/>
              <w:rPr>
                <w:i/>
                <w:iCs/>
                <w:sz w:val="22"/>
                <w:szCs w:val="22"/>
              </w:rPr>
            </w:pPr>
            <w:r w:rsidRPr="003D2C0E">
              <w:rPr>
                <w:i/>
                <w:iCs/>
                <w:sz w:val="22"/>
                <w:szCs w:val="22"/>
              </w:rPr>
              <w:t>400</w:t>
            </w:r>
          </w:p>
        </w:tc>
        <w:tc>
          <w:tcPr>
            <w:tcW w:w="1530" w:type="dxa"/>
            <w:vAlign w:val="center"/>
          </w:tcPr>
          <w:p w14:paraId="3B9BE6AD" w14:textId="7D5D5AC7" w:rsidR="00B128AE" w:rsidRPr="00AC74B6" w:rsidRDefault="00AC74B6" w:rsidP="00DD6E2D">
            <w:pPr>
              <w:jc w:val="center"/>
              <w:rPr>
                <w:i/>
                <w:iCs/>
                <w:sz w:val="22"/>
                <w:szCs w:val="22"/>
              </w:rPr>
            </w:pPr>
            <w:r w:rsidRPr="00AC74B6">
              <w:rPr>
                <w:i/>
                <w:iCs/>
                <w:sz w:val="22"/>
                <w:szCs w:val="22"/>
              </w:rPr>
              <w:t>Distillate Fuel</w:t>
            </w:r>
          </w:p>
        </w:tc>
        <w:tc>
          <w:tcPr>
            <w:tcW w:w="1507" w:type="dxa"/>
            <w:vAlign w:val="center"/>
          </w:tcPr>
          <w:p w14:paraId="66ED4E9E" w14:textId="0EFD85E1" w:rsidR="00B128AE" w:rsidRPr="003D2C0E" w:rsidRDefault="003D2C0E" w:rsidP="00DD6E2D">
            <w:pPr>
              <w:jc w:val="center"/>
              <w:rPr>
                <w:i/>
                <w:iCs/>
                <w:sz w:val="22"/>
                <w:szCs w:val="22"/>
              </w:rPr>
            </w:pPr>
            <w:r w:rsidRPr="003D2C0E">
              <w:rPr>
                <w:i/>
                <w:iCs/>
                <w:sz w:val="22"/>
                <w:szCs w:val="22"/>
              </w:rPr>
              <w:t>32</w:t>
            </w:r>
          </w:p>
        </w:tc>
        <w:tc>
          <w:tcPr>
            <w:tcW w:w="990" w:type="dxa"/>
            <w:vAlign w:val="center"/>
          </w:tcPr>
          <w:p w14:paraId="38EDE016" w14:textId="098B82AB" w:rsidR="00B128AE" w:rsidRPr="003D2C0E" w:rsidRDefault="003D2C0E" w:rsidP="00DD6E2D">
            <w:pPr>
              <w:jc w:val="center"/>
              <w:rPr>
                <w:i/>
                <w:iCs/>
                <w:sz w:val="22"/>
                <w:szCs w:val="22"/>
              </w:rPr>
            </w:pPr>
            <w:r w:rsidRPr="003D2C0E">
              <w:rPr>
                <w:i/>
                <w:iCs/>
                <w:sz w:val="22"/>
                <w:szCs w:val="22"/>
              </w:rPr>
              <w:t>2006</w:t>
            </w:r>
          </w:p>
        </w:tc>
        <w:tc>
          <w:tcPr>
            <w:tcW w:w="990" w:type="dxa"/>
            <w:vAlign w:val="center"/>
          </w:tcPr>
          <w:p w14:paraId="18BA79EC" w14:textId="2526E9C5" w:rsidR="00B128AE" w:rsidRPr="003D2C0E" w:rsidRDefault="003D2C0E" w:rsidP="00DD6E2D">
            <w:pPr>
              <w:jc w:val="center"/>
              <w:rPr>
                <w:i/>
                <w:iCs/>
                <w:sz w:val="22"/>
                <w:szCs w:val="22"/>
              </w:rPr>
            </w:pPr>
            <w:r w:rsidRPr="003D2C0E">
              <w:rPr>
                <w:i/>
                <w:iCs/>
                <w:sz w:val="22"/>
                <w:szCs w:val="22"/>
              </w:rPr>
              <w:t>--</w:t>
            </w:r>
          </w:p>
        </w:tc>
      </w:tr>
      <w:tr w:rsidR="00B128AE" w14:paraId="10716900" w14:textId="77777777" w:rsidTr="00AC74B6">
        <w:trPr>
          <w:jc w:val="center"/>
        </w:trPr>
        <w:tc>
          <w:tcPr>
            <w:tcW w:w="1695" w:type="dxa"/>
            <w:vAlign w:val="center"/>
          </w:tcPr>
          <w:p w14:paraId="7A451D7E" w14:textId="00B6F0CD" w:rsidR="00B128AE" w:rsidRPr="000F2AF1" w:rsidRDefault="003D2C0E" w:rsidP="00DD6E2D">
            <w:pPr>
              <w:jc w:val="center"/>
              <w:rPr>
                <w:sz w:val="22"/>
                <w:szCs w:val="22"/>
              </w:rPr>
            </w:pPr>
            <w:r>
              <w:rPr>
                <w:sz w:val="22"/>
                <w:szCs w:val="22"/>
              </w:rPr>
              <w:t>Generator #2</w:t>
            </w:r>
          </w:p>
        </w:tc>
        <w:tc>
          <w:tcPr>
            <w:tcW w:w="1710" w:type="dxa"/>
            <w:vAlign w:val="center"/>
          </w:tcPr>
          <w:p w14:paraId="48897085" w14:textId="53EFFCE6" w:rsidR="00B128AE" w:rsidRPr="000F2AF1" w:rsidRDefault="003D2C0E" w:rsidP="00DD6E2D">
            <w:pPr>
              <w:jc w:val="center"/>
              <w:rPr>
                <w:sz w:val="22"/>
                <w:szCs w:val="22"/>
              </w:rPr>
            </w:pPr>
            <w:r>
              <w:rPr>
                <w:sz w:val="22"/>
                <w:szCs w:val="22"/>
              </w:rPr>
              <w:t>14.4</w:t>
            </w:r>
          </w:p>
        </w:tc>
        <w:tc>
          <w:tcPr>
            <w:tcW w:w="1710" w:type="dxa"/>
            <w:vAlign w:val="center"/>
          </w:tcPr>
          <w:p w14:paraId="5BAE80FF" w14:textId="758F7D8D" w:rsidR="00B128AE" w:rsidRPr="000F2AF1" w:rsidRDefault="003D2C0E" w:rsidP="00DD6E2D">
            <w:pPr>
              <w:jc w:val="center"/>
              <w:rPr>
                <w:sz w:val="22"/>
                <w:szCs w:val="22"/>
              </w:rPr>
            </w:pPr>
            <w:r>
              <w:rPr>
                <w:sz w:val="22"/>
                <w:szCs w:val="22"/>
              </w:rPr>
              <w:t>1,500</w:t>
            </w:r>
          </w:p>
        </w:tc>
        <w:tc>
          <w:tcPr>
            <w:tcW w:w="1530" w:type="dxa"/>
            <w:vAlign w:val="center"/>
          </w:tcPr>
          <w:p w14:paraId="509798F1" w14:textId="74CB4586" w:rsidR="00B128AE" w:rsidRPr="000F2AF1" w:rsidRDefault="003D2C0E" w:rsidP="00DD6E2D">
            <w:pPr>
              <w:jc w:val="center"/>
              <w:rPr>
                <w:sz w:val="22"/>
                <w:szCs w:val="22"/>
              </w:rPr>
            </w:pPr>
            <w:r>
              <w:rPr>
                <w:sz w:val="22"/>
                <w:szCs w:val="22"/>
              </w:rPr>
              <w:t>D</w:t>
            </w:r>
            <w:r w:rsidR="00AC74B6">
              <w:rPr>
                <w:sz w:val="22"/>
                <w:szCs w:val="22"/>
              </w:rPr>
              <w:t>istillate Fuel</w:t>
            </w:r>
          </w:p>
        </w:tc>
        <w:tc>
          <w:tcPr>
            <w:tcW w:w="1507" w:type="dxa"/>
            <w:vAlign w:val="center"/>
          </w:tcPr>
          <w:p w14:paraId="62D33B60" w14:textId="1947A21C" w:rsidR="00B128AE" w:rsidRPr="000F2AF1" w:rsidRDefault="003D2C0E" w:rsidP="00DD6E2D">
            <w:pPr>
              <w:jc w:val="center"/>
              <w:rPr>
                <w:sz w:val="22"/>
                <w:szCs w:val="22"/>
              </w:rPr>
            </w:pPr>
            <w:r>
              <w:rPr>
                <w:sz w:val="22"/>
                <w:szCs w:val="22"/>
              </w:rPr>
              <w:t>105</w:t>
            </w:r>
          </w:p>
        </w:tc>
        <w:tc>
          <w:tcPr>
            <w:tcW w:w="990" w:type="dxa"/>
            <w:vAlign w:val="center"/>
          </w:tcPr>
          <w:p w14:paraId="5C99CC4E" w14:textId="2DB96710" w:rsidR="00B128AE" w:rsidRPr="000F2AF1" w:rsidRDefault="003D2C0E" w:rsidP="00DD6E2D">
            <w:pPr>
              <w:jc w:val="center"/>
              <w:rPr>
                <w:sz w:val="22"/>
                <w:szCs w:val="22"/>
              </w:rPr>
            </w:pPr>
            <w:r>
              <w:rPr>
                <w:sz w:val="22"/>
                <w:szCs w:val="22"/>
              </w:rPr>
              <w:t>2012</w:t>
            </w:r>
          </w:p>
        </w:tc>
        <w:tc>
          <w:tcPr>
            <w:tcW w:w="990" w:type="dxa"/>
            <w:vAlign w:val="center"/>
          </w:tcPr>
          <w:p w14:paraId="133FC4E6" w14:textId="1D073623" w:rsidR="00B128AE" w:rsidRPr="000F2AF1" w:rsidRDefault="003D2C0E" w:rsidP="00DD6E2D">
            <w:pPr>
              <w:jc w:val="center"/>
              <w:rPr>
                <w:sz w:val="22"/>
                <w:szCs w:val="22"/>
              </w:rPr>
            </w:pPr>
            <w:r>
              <w:rPr>
                <w:sz w:val="22"/>
                <w:szCs w:val="22"/>
              </w:rPr>
              <w:t>2012</w:t>
            </w:r>
          </w:p>
        </w:tc>
      </w:tr>
      <w:tr w:rsidR="003D2C0E" w14:paraId="0C0E79A8" w14:textId="77777777" w:rsidTr="00AC74B6">
        <w:trPr>
          <w:jc w:val="center"/>
        </w:trPr>
        <w:tc>
          <w:tcPr>
            <w:tcW w:w="1695" w:type="dxa"/>
            <w:vAlign w:val="center"/>
          </w:tcPr>
          <w:p w14:paraId="44E72903" w14:textId="124FAEE9" w:rsidR="003D2C0E" w:rsidRPr="000F2AF1" w:rsidRDefault="003D2C0E" w:rsidP="00DD6E2D">
            <w:pPr>
              <w:jc w:val="center"/>
              <w:rPr>
                <w:sz w:val="22"/>
                <w:szCs w:val="22"/>
              </w:rPr>
            </w:pPr>
            <w:r>
              <w:rPr>
                <w:sz w:val="22"/>
                <w:szCs w:val="22"/>
              </w:rPr>
              <w:t>Generator #3</w:t>
            </w:r>
          </w:p>
        </w:tc>
        <w:tc>
          <w:tcPr>
            <w:tcW w:w="1710" w:type="dxa"/>
            <w:vAlign w:val="center"/>
          </w:tcPr>
          <w:p w14:paraId="731D3E70" w14:textId="2AB7052C" w:rsidR="003D2C0E" w:rsidRPr="000F2AF1" w:rsidRDefault="003D2C0E" w:rsidP="00DD6E2D">
            <w:pPr>
              <w:jc w:val="center"/>
              <w:rPr>
                <w:sz w:val="22"/>
                <w:szCs w:val="22"/>
              </w:rPr>
            </w:pPr>
            <w:r>
              <w:rPr>
                <w:sz w:val="22"/>
                <w:szCs w:val="22"/>
              </w:rPr>
              <w:t>14.4</w:t>
            </w:r>
          </w:p>
        </w:tc>
        <w:tc>
          <w:tcPr>
            <w:tcW w:w="1710" w:type="dxa"/>
            <w:vAlign w:val="center"/>
          </w:tcPr>
          <w:p w14:paraId="43F15389" w14:textId="4BF04F48" w:rsidR="003D2C0E" w:rsidRPr="000F2AF1" w:rsidRDefault="003D2C0E" w:rsidP="00DD6E2D">
            <w:pPr>
              <w:jc w:val="center"/>
              <w:rPr>
                <w:sz w:val="22"/>
                <w:szCs w:val="22"/>
              </w:rPr>
            </w:pPr>
            <w:r>
              <w:rPr>
                <w:sz w:val="22"/>
                <w:szCs w:val="22"/>
              </w:rPr>
              <w:t>1,500</w:t>
            </w:r>
          </w:p>
        </w:tc>
        <w:tc>
          <w:tcPr>
            <w:tcW w:w="1530" w:type="dxa"/>
            <w:vAlign w:val="center"/>
          </w:tcPr>
          <w:p w14:paraId="1C1E8A8F" w14:textId="2348A237" w:rsidR="003D2C0E" w:rsidRPr="000F2AF1" w:rsidRDefault="00AC74B6" w:rsidP="00DD6E2D">
            <w:pPr>
              <w:jc w:val="center"/>
              <w:rPr>
                <w:sz w:val="22"/>
                <w:szCs w:val="22"/>
              </w:rPr>
            </w:pPr>
            <w:r>
              <w:rPr>
                <w:sz w:val="22"/>
                <w:szCs w:val="22"/>
              </w:rPr>
              <w:t>Distillate Fuel</w:t>
            </w:r>
          </w:p>
        </w:tc>
        <w:tc>
          <w:tcPr>
            <w:tcW w:w="1507" w:type="dxa"/>
            <w:vAlign w:val="center"/>
          </w:tcPr>
          <w:p w14:paraId="5AB656FB" w14:textId="450CDEDB" w:rsidR="003D2C0E" w:rsidRPr="000F2AF1" w:rsidRDefault="003D2C0E" w:rsidP="00DD6E2D">
            <w:pPr>
              <w:jc w:val="center"/>
              <w:rPr>
                <w:sz w:val="22"/>
                <w:szCs w:val="22"/>
              </w:rPr>
            </w:pPr>
            <w:r>
              <w:rPr>
                <w:sz w:val="22"/>
                <w:szCs w:val="22"/>
              </w:rPr>
              <w:t>105</w:t>
            </w:r>
          </w:p>
        </w:tc>
        <w:tc>
          <w:tcPr>
            <w:tcW w:w="990" w:type="dxa"/>
            <w:vAlign w:val="center"/>
          </w:tcPr>
          <w:p w14:paraId="2033BC85" w14:textId="05F7E72A" w:rsidR="003D2C0E" w:rsidRPr="000F2AF1" w:rsidRDefault="003D2C0E" w:rsidP="00DD6E2D">
            <w:pPr>
              <w:jc w:val="center"/>
              <w:rPr>
                <w:sz w:val="22"/>
                <w:szCs w:val="22"/>
              </w:rPr>
            </w:pPr>
            <w:r>
              <w:rPr>
                <w:sz w:val="22"/>
                <w:szCs w:val="22"/>
              </w:rPr>
              <w:t>2012</w:t>
            </w:r>
          </w:p>
        </w:tc>
        <w:tc>
          <w:tcPr>
            <w:tcW w:w="990" w:type="dxa"/>
            <w:vAlign w:val="center"/>
          </w:tcPr>
          <w:p w14:paraId="7BD3EBEA" w14:textId="17117285" w:rsidR="003D2C0E" w:rsidRPr="000F2AF1" w:rsidRDefault="003D2C0E" w:rsidP="00DD6E2D">
            <w:pPr>
              <w:jc w:val="center"/>
              <w:rPr>
                <w:sz w:val="22"/>
                <w:szCs w:val="22"/>
              </w:rPr>
            </w:pPr>
            <w:r>
              <w:rPr>
                <w:sz w:val="22"/>
                <w:szCs w:val="22"/>
              </w:rPr>
              <w:t>2012</w:t>
            </w:r>
          </w:p>
        </w:tc>
      </w:tr>
      <w:tr w:rsidR="003D2C0E" w14:paraId="534F0B30" w14:textId="77777777" w:rsidTr="00AC74B6">
        <w:trPr>
          <w:jc w:val="center"/>
        </w:trPr>
        <w:tc>
          <w:tcPr>
            <w:tcW w:w="1695" w:type="dxa"/>
            <w:vAlign w:val="center"/>
          </w:tcPr>
          <w:p w14:paraId="7F2C2C49" w14:textId="251E38AC" w:rsidR="003D2C0E" w:rsidRPr="000F2AF1" w:rsidRDefault="003D2C0E" w:rsidP="00DD6E2D">
            <w:pPr>
              <w:jc w:val="center"/>
              <w:rPr>
                <w:sz w:val="22"/>
                <w:szCs w:val="22"/>
              </w:rPr>
            </w:pPr>
            <w:r>
              <w:rPr>
                <w:sz w:val="22"/>
                <w:szCs w:val="22"/>
              </w:rPr>
              <w:t>Generator #4</w:t>
            </w:r>
          </w:p>
        </w:tc>
        <w:tc>
          <w:tcPr>
            <w:tcW w:w="1710" w:type="dxa"/>
            <w:vAlign w:val="center"/>
          </w:tcPr>
          <w:p w14:paraId="5CABD664" w14:textId="0D662428" w:rsidR="003D2C0E" w:rsidRPr="000F2AF1" w:rsidRDefault="003D2C0E" w:rsidP="00DD6E2D">
            <w:pPr>
              <w:jc w:val="center"/>
              <w:rPr>
                <w:sz w:val="22"/>
                <w:szCs w:val="22"/>
              </w:rPr>
            </w:pPr>
            <w:r>
              <w:rPr>
                <w:sz w:val="22"/>
                <w:szCs w:val="22"/>
              </w:rPr>
              <w:t>14.4</w:t>
            </w:r>
          </w:p>
        </w:tc>
        <w:tc>
          <w:tcPr>
            <w:tcW w:w="1710" w:type="dxa"/>
            <w:vAlign w:val="center"/>
          </w:tcPr>
          <w:p w14:paraId="474CAD7E" w14:textId="34C01B46" w:rsidR="003D2C0E" w:rsidRPr="000F2AF1" w:rsidRDefault="003D2C0E" w:rsidP="00DD6E2D">
            <w:pPr>
              <w:jc w:val="center"/>
              <w:rPr>
                <w:sz w:val="22"/>
                <w:szCs w:val="22"/>
              </w:rPr>
            </w:pPr>
            <w:r>
              <w:rPr>
                <w:sz w:val="22"/>
                <w:szCs w:val="22"/>
              </w:rPr>
              <w:t>1,500</w:t>
            </w:r>
          </w:p>
        </w:tc>
        <w:tc>
          <w:tcPr>
            <w:tcW w:w="1530" w:type="dxa"/>
            <w:vAlign w:val="center"/>
          </w:tcPr>
          <w:p w14:paraId="63A89B94" w14:textId="0510F259" w:rsidR="003D2C0E" w:rsidRPr="000F2AF1" w:rsidRDefault="00AC74B6" w:rsidP="00DD6E2D">
            <w:pPr>
              <w:jc w:val="center"/>
              <w:rPr>
                <w:sz w:val="22"/>
                <w:szCs w:val="22"/>
              </w:rPr>
            </w:pPr>
            <w:r>
              <w:rPr>
                <w:sz w:val="22"/>
                <w:szCs w:val="22"/>
              </w:rPr>
              <w:t>Distillate Fuel</w:t>
            </w:r>
          </w:p>
        </w:tc>
        <w:tc>
          <w:tcPr>
            <w:tcW w:w="1507" w:type="dxa"/>
            <w:vAlign w:val="center"/>
          </w:tcPr>
          <w:p w14:paraId="566570AE" w14:textId="4758D312" w:rsidR="003D2C0E" w:rsidRPr="000F2AF1" w:rsidRDefault="003D2C0E" w:rsidP="00DD6E2D">
            <w:pPr>
              <w:jc w:val="center"/>
              <w:rPr>
                <w:sz w:val="22"/>
                <w:szCs w:val="22"/>
              </w:rPr>
            </w:pPr>
            <w:r>
              <w:rPr>
                <w:sz w:val="22"/>
                <w:szCs w:val="22"/>
              </w:rPr>
              <w:t>105</w:t>
            </w:r>
          </w:p>
        </w:tc>
        <w:tc>
          <w:tcPr>
            <w:tcW w:w="990" w:type="dxa"/>
            <w:vAlign w:val="center"/>
          </w:tcPr>
          <w:p w14:paraId="0CA09CFA" w14:textId="599DD9B1" w:rsidR="003D2C0E" w:rsidRPr="000F2AF1" w:rsidRDefault="003D2C0E" w:rsidP="00DD6E2D">
            <w:pPr>
              <w:jc w:val="center"/>
              <w:rPr>
                <w:sz w:val="22"/>
                <w:szCs w:val="22"/>
              </w:rPr>
            </w:pPr>
            <w:r>
              <w:rPr>
                <w:sz w:val="22"/>
                <w:szCs w:val="22"/>
              </w:rPr>
              <w:t>2012</w:t>
            </w:r>
          </w:p>
        </w:tc>
        <w:tc>
          <w:tcPr>
            <w:tcW w:w="990" w:type="dxa"/>
            <w:vAlign w:val="center"/>
          </w:tcPr>
          <w:p w14:paraId="08B2ED87" w14:textId="66811CB7" w:rsidR="003D2C0E" w:rsidRPr="000F2AF1" w:rsidRDefault="003D2C0E" w:rsidP="00DD6E2D">
            <w:pPr>
              <w:jc w:val="center"/>
              <w:rPr>
                <w:sz w:val="22"/>
                <w:szCs w:val="22"/>
              </w:rPr>
            </w:pPr>
            <w:r>
              <w:rPr>
                <w:sz w:val="22"/>
                <w:szCs w:val="22"/>
              </w:rPr>
              <w:t>2012</w:t>
            </w:r>
          </w:p>
        </w:tc>
      </w:tr>
      <w:tr w:rsidR="003D2C0E" w14:paraId="6ADEAA0B" w14:textId="77777777" w:rsidTr="00AC74B6">
        <w:trPr>
          <w:jc w:val="center"/>
        </w:trPr>
        <w:tc>
          <w:tcPr>
            <w:tcW w:w="1695" w:type="dxa"/>
            <w:vAlign w:val="center"/>
          </w:tcPr>
          <w:p w14:paraId="631BB33C" w14:textId="14EB703D" w:rsidR="003D2C0E" w:rsidRPr="000F2AF1" w:rsidRDefault="003D2C0E" w:rsidP="00DD6E2D">
            <w:pPr>
              <w:jc w:val="center"/>
              <w:rPr>
                <w:sz w:val="22"/>
                <w:szCs w:val="22"/>
              </w:rPr>
            </w:pPr>
            <w:r>
              <w:rPr>
                <w:sz w:val="22"/>
                <w:szCs w:val="22"/>
              </w:rPr>
              <w:t>Generator #5**</w:t>
            </w:r>
          </w:p>
        </w:tc>
        <w:tc>
          <w:tcPr>
            <w:tcW w:w="1710" w:type="dxa"/>
            <w:vAlign w:val="center"/>
          </w:tcPr>
          <w:p w14:paraId="38B7FBC9" w14:textId="245B00B5" w:rsidR="003D2C0E" w:rsidRPr="000F2AF1" w:rsidRDefault="003D2C0E" w:rsidP="00DD6E2D">
            <w:pPr>
              <w:jc w:val="center"/>
              <w:rPr>
                <w:sz w:val="22"/>
                <w:szCs w:val="22"/>
              </w:rPr>
            </w:pPr>
            <w:r>
              <w:rPr>
                <w:sz w:val="22"/>
                <w:szCs w:val="22"/>
              </w:rPr>
              <w:t>4.4</w:t>
            </w:r>
          </w:p>
        </w:tc>
        <w:tc>
          <w:tcPr>
            <w:tcW w:w="1710" w:type="dxa"/>
            <w:vAlign w:val="center"/>
          </w:tcPr>
          <w:p w14:paraId="054320F8" w14:textId="2C4CE28B" w:rsidR="003D2C0E" w:rsidRPr="000F2AF1" w:rsidRDefault="003D2C0E" w:rsidP="00DD6E2D">
            <w:pPr>
              <w:jc w:val="center"/>
              <w:rPr>
                <w:sz w:val="22"/>
                <w:szCs w:val="22"/>
              </w:rPr>
            </w:pPr>
            <w:r>
              <w:rPr>
                <w:sz w:val="22"/>
                <w:szCs w:val="22"/>
              </w:rPr>
              <w:t>500</w:t>
            </w:r>
          </w:p>
        </w:tc>
        <w:tc>
          <w:tcPr>
            <w:tcW w:w="1530" w:type="dxa"/>
            <w:vAlign w:val="center"/>
          </w:tcPr>
          <w:p w14:paraId="7B54807D" w14:textId="417E0D2D" w:rsidR="003D2C0E" w:rsidRPr="000F2AF1" w:rsidRDefault="00AC74B6" w:rsidP="00DD6E2D">
            <w:pPr>
              <w:jc w:val="center"/>
              <w:rPr>
                <w:sz w:val="22"/>
                <w:szCs w:val="22"/>
              </w:rPr>
            </w:pPr>
            <w:r>
              <w:rPr>
                <w:sz w:val="22"/>
                <w:szCs w:val="22"/>
              </w:rPr>
              <w:t>Distillate Fuel</w:t>
            </w:r>
          </w:p>
        </w:tc>
        <w:tc>
          <w:tcPr>
            <w:tcW w:w="1507" w:type="dxa"/>
            <w:vAlign w:val="center"/>
          </w:tcPr>
          <w:p w14:paraId="73D236AA" w14:textId="2F3524F0" w:rsidR="003D2C0E" w:rsidRPr="000F2AF1" w:rsidRDefault="003D2C0E" w:rsidP="00DD6E2D">
            <w:pPr>
              <w:jc w:val="center"/>
              <w:rPr>
                <w:sz w:val="22"/>
                <w:szCs w:val="22"/>
              </w:rPr>
            </w:pPr>
            <w:r>
              <w:rPr>
                <w:sz w:val="22"/>
                <w:szCs w:val="22"/>
              </w:rPr>
              <w:t>36.2</w:t>
            </w:r>
          </w:p>
        </w:tc>
        <w:tc>
          <w:tcPr>
            <w:tcW w:w="990" w:type="dxa"/>
            <w:vAlign w:val="center"/>
          </w:tcPr>
          <w:p w14:paraId="62881051" w14:textId="51A2AC9A" w:rsidR="003D2C0E" w:rsidRPr="000F2AF1" w:rsidRDefault="003D2C0E" w:rsidP="00DD6E2D">
            <w:pPr>
              <w:jc w:val="center"/>
              <w:rPr>
                <w:sz w:val="22"/>
                <w:szCs w:val="22"/>
              </w:rPr>
            </w:pPr>
            <w:r>
              <w:rPr>
                <w:sz w:val="22"/>
                <w:szCs w:val="22"/>
              </w:rPr>
              <w:t>2024</w:t>
            </w:r>
          </w:p>
        </w:tc>
        <w:tc>
          <w:tcPr>
            <w:tcW w:w="990" w:type="dxa"/>
            <w:vAlign w:val="center"/>
          </w:tcPr>
          <w:p w14:paraId="18E6D74F" w14:textId="1B67F698" w:rsidR="003D2C0E" w:rsidRPr="000F2AF1" w:rsidRDefault="003D2C0E" w:rsidP="00DD6E2D">
            <w:pPr>
              <w:jc w:val="center"/>
              <w:rPr>
                <w:sz w:val="22"/>
                <w:szCs w:val="22"/>
              </w:rPr>
            </w:pPr>
            <w:r>
              <w:rPr>
                <w:sz w:val="22"/>
                <w:szCs w:val="22"/>
              </w:rPr>
              <w:t>2025</w:t>
            </w:r>
          </w:p>
        </w:tc>
      </w:tr>
    </w:tbl>
    <w:p w14:paraId="69D5D660" w14:textId="1D93EC4A" w:rsidR="001D7ACF" w:rsidRPr="00CB2782" w:rsidRDefault="003D2C0E">
      <w:pPr>
        <w:jc w:val="both"/>
        <w:rPr>
          <w:szCs w:val="16"/>
        </w:rPr>
      </w:pPr>
      <w:bookmarkStart w:id="1" w:name="_Hlk502825697"/>
      <w:r w:rsidRPr="00CB2782">
        <w:rPr>
          <w:szCs w:val="16"/>
        </w:rPr>
        <w:t>*</w:t>
      </w:r>
      <w:r w:rsidR="003C13F0" w:rsidRPr="00CB2782">
        <w:rPr>
          <w:szCs w:val="16"/>
        </w:rPr>
        <w:t xml:space="preserve"> </w:t>
      </w:r>
      <w:r w:rsidRPr="00CB2782">
        <w:rPr>
          <w:szCs w:val="16"/>
        </w:rPr>
        <w:t>Removed from License</w:t>
      </w:r>
    </w:p>
    <w:p w14:paraId="51C0BCCF" w14:textId="1C558F46" w:rsidR="003D2C0E" w:rsidRPr="00CB2782" w:rsidRDefault="003D2C0E">
      <w:pPr>
        <w:jc w:val="both"/>
        <w:rPr>
          <w:szCs w:val="16"/>
        </w:rPr>
      </w:pPr>
      <w:r w:rsidRPr="00CB2782">
        <w:rPr>
          <w:szCs w:val="16"/>
        </w:rPr>
        <w:t>**</w:t>
      </w:r>
      <w:r w:rsidR="003C13F0" w:rsidRPr="00CB2782">
        <w:rPr>
          <w:szCs w:val="16"/>
        </w:rPr>
        <w:t xml:space="preserve"> </w:t>
      </w:r>
      <w:r w:rsidRPr="00CB2782">
        <w:rPr>
          <w:szCs w:val="16"/>
        </w:rPr>
        <w:t>New to License</w:t>
      </w:r>
    </w:p>
    <w:bookmarkEnd w:id="1"/>
    <w:p w14:paraId="4613FAF2" w14:textId="77777777" w:rsidR="00561F13" w:rsidRDefault="00561F13">
      <w:pPr>
        <w:jc w:val="both"/>
        <w:rPr>
          <w:sz w:val="24"/>
        </w:rPr>
      </w:pPr>
    </w:p>
    <w:p w14:paraId="36B8AD4A" w14:textId="43124095" w:rsidR="000062AB" w:rsidRPr="005A02C1" w:rsidRDefault="00197C72" w:rsidP="005A02C1">
      <w:pPr>
        <w:pStyle w:val="Heading3"/>
      </w:pPr>
      <w:r>
        <w:t>Definitions</w:t>
      </w:r>
    </w:p>
    <w:p w14:paraId="55C63DE8" w14:textId="77777777" w:rsidR="0030657B" w:rsidRPr="0030657B" w:rsidRDefault="0030657B" w:rsidP="00727AA3">
      <w:pPr>
        <w:ind w:left="720"/>
        <w:jc w:val="both"/>
        <w:rPr>
          <w:sz w:val="24"/>
          <w:szCs w:val="24"/>
        </w:rPr>
      </w:pPr>
    </w:p>
    <w:p w14:paraId="3141E325" w14:textId="77777777" w:rsidR="00376167" w:rsidRPr="00B348D0" w:rsidRDefault="00376167" w:rsidP="00727AA3">
      <w:pPr>
        <w:ind w:left="720"/>
        <w:jc w:val="both"/>
        <w:rPr>
          <w:sz w:val="24"/>
          <w:szCs w:val="24"/>
        </w:rPr>
      </w:pPr>
      <w:r w:rsidRPr="00B348D0">
        <w:rPr>
          <w:i/>
          <w:sz w:val="24"/>
          <w:szCs w:val="24"/>
          <w:u w:val="single"/>
        </w:rPr>
        <w:t>Distillate Fuel</w:t>
      </w:r>
      <w:r w:rsidR="00FE3094">
        <w:rPr>
          <w:i/>
          <w:sz w:val="24"/>
          <w:szCs w:val="24"/>
          <w:u w:val="single"/>
        </w:rPr>
        <w:t xml:space="preserve"> </w:t>
      </w:r>
      <w:r w:rsidRPr="00B348D0">
        <w:rPr>
          <w:sz w:val="24"/>
          <w:szCs w:val="24"/>
        </w:rPr>
        <w:t>means the following:</w:t>
      </w:r>
    </w:p>
    <w:p w14:paraId="47B3D191"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Fuel oil that complies with the specifications for fuel oil numbers 1 or 2, as defined by the American Society for Testing and Materials (ASTM) in ASTM D396;</w:t>
      </w:r>
    </w:p>
    <w:p w14:paraId="587B7A52"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Diesel fuel oil numbers 1 or 2, as defined in ASTM D975;</w:t>
      </w:r>
    </w:p>
    <w:p w14:paraId="1410830B" w14:textId="77777777" w:rsidR="00376167" w:rsidRPr="00B348D0" w:rsidRDefault="00376167" w:rsidP="005C568C">
      <w:pPr>
        <w:numPr>
          <w:ilvl w:val="0"/>
          <w:numId w:val="69"/>
        </w:numPr>
        <w:jc w:val="both"/>
        <w:rPr>
          <w:sz w:val="24"/>
          <w:szCs w:val="24"/>
        </w:rPr>
      </w:pPr>
      <w:r w:rsidRPr="00B348D0">
        <w:rPr>
          <w:color w:val="000000"/>
          <w:sz w:val="24"/>
          <w:szCs w:val="24"/>
          <w:shd w:val="clear" w:color="auto" w:fill="FFFFFF"/>
        </w:rPr>
        <w:t>Kerosene, as defined in ASTM D3699;</w:t>
      </w:r>
    </w:p>
    <w:p w14:paraId="587FFC02" w14:textId="77777777" w:rsidR="00376167" w:rsidRPr="00B348D0" w:rsidRDefault="00376167" w:rsidP="005C568C">
      <w:pPr>
        <w:numPr>
          <w:ilvl w:val="0"/>
          <w:numId w:val="69"/>
        </w:numPr>
        <w:jc w:val="both"/>
        <w:rPr>
          <w:sz w:val="24"/>
          <w:szCs w:val="24"/>
        </w:rPr>
      </w:pPr>
      <w:r w:rsidRPr="00B348D0">
        <w:rPr>
          <w:sz w:val="24"/>
          <w:szCs w:val="24"/>
        </w:rPr>
        <w:t>B</w:t>
      </w:r>
      <w:r w:rsidRPr="00B348D0">
        <w:rPr>
          <w:color w:val="000000"/>
          <w:sz w:val="24"/>
          <w:szCs w:val="24"/>
          <w:shd w:val="clear" w:color="auto" w:fill="FFFFFF"/>
        </w:rPr>
        <w:t xml:space="preserve">iodiesel, as defined in ASTM D6751; or </w:t>
      </w:r>
    </w:p>
    <w:p w14:paraId="40F3CFB7" w14:textId="77777777" w:rsidR="00376167" w:rsidRPr="00B348D0" w:rsidRDefault="00376167" w:rsidP="005C568C">
      <w:pPr>
        <w:numPr>
          <w:ilvl w:val="0"/>
          <w:numId w:val="69"/>
        </w:numPr>
        <w:jc w:val="both"/>
        <w:rPr>
          <w:sz w:val="24"/>
          <w:szCs w:val="24"/>
        </w:rPr>
      </w:pPr>
      <w:r w:rsidRPr="00B348D0">
        <w:rPr>
          <w:sz w:val="24"/>
          <w:szCs w:val="24"/>
          <w:shd w:val="clear" w:color="auto" w:fill="FFFFFF"/>
        </w:rPr>
        <w:t>Biodiesel blends, as defined in ASTM D7467.</w:t>
      </w:r>
    </w:p>
    <w:p w14:paraId="725D3541" w14:textId="77777777" w:rsidR="00012A49" w:rsidRDefault="00012A49" w:rsidP="005A02C1">
      <w:pPr>
        <w:jc w:val="both"/>
        <w:rPr>
          <w:sz w:val="24"/>
          <w:szCs w:val="24"/>
        </w:rPr>
      </w:pPr>
    </w:p>
    <w:p w14:paraId="7CD102DC" w14:textId="77777777" w:rsidR="00D15132" w:rsidRPr="003F54CD" w:rsidRDefault="00D15132" w:rsidP="00D15132">
      <w:pPr>
        <w:ind w:left="720"/>
        <w:jc w:val="both"/>
        <w:rPr>
          <w:sz w:val="24"/>
          <w:szCs w:val="24"/>
        </w:rPr>
      </w:pPr>
      <w:r>
        <w:rPr>
          <w:i/>
          <w:sz w:val="24"/>
          <w:szCs w:val="24"/>
          <w:u w:val="single"/>
        </w:rPr>
        <w:t>Records</w:t>
      </w:r>
      <w:r>
        <w:rPr>
          <w:sz w:val="24"/>
          <w:szCs w:val="24"/>
        </w:rPr>
        <w:t xml:space="preserve"> or</w:t>
      </w:r>
      <w:r>
        <w:rPr>
          <w:i/>
          <w:sz w:val="24"/>
          <w:szCs w:val="24"/>
          <w:u w:val="single"/>
        </w:rPr>
        <w:t xml:space="preserve"> Logs</w:t>
      </w:r>
      <w:r>
        <w:rPr>
          <w:sz w:val="24"/>
          <w:szCs w:val="24"/>
        </w:rPr>
        <w:t xml:space="preserve"> mean either hardcopy or electronic records.</w:t>
      </w:r>
    </w:p>
    <w:p w14:paraId="16A1E7D5" w14:textId="77777777" w:rsidR="001D7ACF" w:rsidRPr="00197C72" w:rsidRDefault="001D7ACF" w:rsidP="009C3354">
      <w:pPr>
        <w:jc w:val="both"/>
        <w:rPr>
          <w:sz w:val="24"/>
          <w:szCs w:val="24"/>
        </w:rPr>
      </w:pPr>
    </w:p>
    <w:p w14:paraId="5C4786EE" w14:textId="77777777" w:rsidR="00044AA4" w:rsidRPr="00CC1814" w:rsidRDefault="00044AA4" w:rsidP="005824D1">
      <w:pPr>
        <w:pStyle w:val="Heading3"/>
      </w:pPr>
      <w:r w:rsidRPr="00CC1814">
        <w:t>Application Classification</w:t>
      </w:r>
    </w:p>
    <w:p w14:paraId="3F104D46" w14:textId="77777777" w:rsidR="00044AA4" w:rsidRDefault="00044AA4">
      <w:pPr>
        <w:rPr>
          <w:sz w:val="24"/>
        </w:rPr>
      </w:pPr>
    </w:p>
    <w:p w14:paraId="6F715716" w14:textId="77777777" w:rsidR="00552D10" w:rsidRDefault="00552D10" w:rsidP="00E16A20">
      <w:pPr>
        <w:ind w:left="720"/>
        <w:jc w:val="both"/>
        <w:rPr>
          <w:sz w:val="24"/>
        </w:rPr>
      </w:pPr>
      <w:r>
        <w:rPr>
          <w:sz w:val="24"/>
        </w:rPr>
        <w:t>All rules, regulations, or statutes referenced in this air emission license refer to the amended version in effect as of the date this license</w:t>
      </w:r>
      <w:r w:rsidR="00C95E28" w:rsidRPr="00C95E28">
        <w:rPr>
          <w:sz w:val="24"/>
        </w:rPr>
        <w:t xml:space="preserve"> </w:t>
      </w:r>
      <w:r w:rsidR="00C95E28">
        <w:rPr>
          <w:sz w:val="24"/>
        </w:rPr>
        <w:t>was issued</w:t>
      </w:r>
      <w:r>
        <w:rPr>
          <w:sz w:val="24"/>
        </w:rPr>
        <w:t>.</w:t>
      </w:r>
    </w:p>
    <w:p w14:paraId="6A26CCF8" w14:textId="77777777" w:rsidR="00552D10" w:rsidRDefault="00552D10">
      <w:pPr>
        <w:rPr>
          <w:sz w:val="24"/>
        </w:rPr>
      </w:pPr>
    </w:p>
    <w:p w14:paraId="1B1C1746" w14:textId="00255903" w:rsidR="00782A98" w:rsidRDefault="00643A3E" w:rsidP="005824D1">
      <w:pPr>
        <w:pStyle w:val="BodyTextIndent"/>
        <w:jc w:val="both"/>
      </w:pPr>
      <w:r>
        <w:t xml:space="preserve">The application for </w:t>
      </w:r>
      <w:proofErr w:type="spellStart"/>
      <w:r w:rsidR="006233C5">
        <w:rPr>
          <w:bCs/>
          <w:iCs/>
        </w:rPr>
        <w:t>MaineGeneral</w:t>
      </w:r>
      <w:proofErr w:type="spellEnd"/>
      <w:r w:rsidRPr="0034237E">
        <w:rPr>
          <w:b/>
        </w:rPr>
        <w:t xml:space="preserve"> </w:t>
      </w:r>
      <w:r w:rsidR="00AC74B6">
        <w:t>includes</w:t>
      </w:r>
      <w:r>
        <w:t xml:space="preserve"> the licensing of new equipment. Therefore, the license is considered a renewal of currently licensed emission units </w:t>
      </w:r>
      <w:r w:rsidR="00AC74B6">
        <w:t xml:space="preserve">and an amendment to add new equipment, and it </w:t>
      </w:r>
      <w:r>
        <w:t xml:space="preserve">has been processed through </w:t>
      </w:r>
      <w:r>
        <w:rPr>
          <w:i/>
        </w:rPr>
        <w:t>Major and Minor Source Air Emission License Regulations</w:t>
      </w:r>
      <w:r>
        <w:t>, 06-096 Code of Maine Rules (C</w:t>
      </w:r>
      <w:r w:rsidR="00976B0E">
        <w:t>.</w:t>
      </w:r>
      <w:r>
        <w:t>M</w:t>
      </w:r>
      <w:r w:rsidR="00976B0E">
        <w:t>.</w:t>
      </w:r>
      <w:r>
        <w:t>R</w:t>
      </w:r>
      <w:r w:rsidR="00976B0E">
        <w:t>.</w:t>
      </w:r>
      <w:r>
        <w:t xml:space="preserve">) </w:t>
      </w:r>
      <w:r w:rsidR="00976B0E">
        <w:t xml:space="preserve">ch. </w:t>
      </w:r>
      <w:r>
        <w:t xml:space="preserve">115. </w:t>
      </w:r>
    </w:p>
    <w:p w14:paraId="1FB59280" w14:textId="77777777" w:rsidR="00044AA4" w:rsidRDefault="00044AA4" w:rsidP="00782A98">
      <w:pPr>
        <w:pStyle w:val="BodyTextIndent"/>
        <w:ind w:left="0"/>
        <w:jc w:val="both"/>
      </w:pPr>
    </w:p>
    <w:p w14:paraId="7C20EFFC" w14:textId="0BD6D0E4" w:rsidR="007A0DB9" w:rsidRDefault="000257A7" w:rsidP="0073039D">
      <w:pPr>
        <w:pStyle w:val="BodyTextIndent"/>
        <w:jc w:val="both"/>
      </w:pPr>
      <w:r>
        <w:t xml:space="preserve">This amendment </w:t>
      </w:r>
      <w:r w:rsidR="00AC74B6">
        <w:t>adds new equipment to the license</w:t>
      </w:r>
      <w:r>
        <w:t xml:space="preserve">. Therefore, this amendment is determined to be a minor </w:t>
      </w:r>
      <w:r w:rsidR="00AC74B6">
        <w:t>modification</w:t>
      </w:r>
      <w:r>
        <w:t xml:space="preserve"> and has been processed as such.</w:t>
      </w:r>
    </w:p>
    <w:p w14:paraId="03395662" w14:textId="77777777" w:rsidR="003C13F0" w:rsidRPr="0073039D" w:rsidRDefault="003C13F0" w:rsidP="0073039D">
      <w:pPr>
        <w:pStyle w:val="BodyTextIndent"/>
        <w:jc w:val="both"/>
      </w:pPr>
    </w:p>
    <w:p w14:paraId="16A39328" w14:textId="77777777" w:rsidR="007A0DB9" w:rsidRPr="00D44139" w:rsidRDefault="007A0DB9" w:rsidP="007A0DB9">
      <w:pPr>
        <w:pStyle w:val="Heading3"/>
      </w:pPr>
      <w:r w:rsidRPr="00D44139">
        <w:lastRenderedPageBreak/>
        <w:t>Facility Classification</w:t>
      </w:r>
    </w:p>
    <w:p w14:paraId="40D16661" w14:textId="77777777" w:rsidR="00C11D44" w:rsidRDefault="00C11D44" w:rsidP="006233C5">
      <w:pPr>
        <w:pStyle w:val="BodyTextIndent"/>
        <w:ind w:left="0"/>
        <w:jc w:val="both"/>
        <w:rPr>
          <w:rFonts w:eastAsiaTheme="minorHAnsi"/>
          <w:szCs w:val="24"/>
        </w:rPr>
      </w:pPr>
    </w:p>
    <w:p w14:paraId="1B24012C" w14:textId="3A65E5AB" w:rsidR="00C11D44" w:rsidRDefault="00C11D44" w:rsidP="00C11D44">
      <w:pPr>
        <w:pStyle w:val="BodyTextIndent"/>
        <w:jc w:val="both"/>
      </w:pPr>
      <w:r>
        <w:t xml:space="preserve">With </w:t>
      </w:r>
      <w:r w:rsidRPr="006233C5">
        <w:t>the operating hours restriction on the emergency generators,</w:t>
      </w:r>
      <w:r>
        <w:t xml:space="preserve"> the facility is licensed as follows:</w:t>
      </w:r>
    </w:p>
    <w:p w14:paraId="4F4DC24F" w14:textId="33D475A6" w:rsidR="00C11D44" w:rsidRDefault="00C11D44" w:rsidP="00A36952">
      <w:pPr>
        <w:numPr>
          <w:ilvl w:val="0"/>
          <w:numId w:val="101"/>
        </w:numPr>
        <w:jc w:val="both"/>
        <w:rPr>
          <w:sz w:val="24"/>
          <w:szCs w:val="24"/>
        </w:rPr>
      </w:pPr>
      <w:r>
        <w:rPr>
          <w:sz w:val="24"/>
          <w:szCs w:val="24"/>
        </w:rPr>
        <w:t>As a synthetic minor source of air emissions</w:t>
      </w:r>
      <w:r w:rsidR="00D15132">
        <w:rPr>
          <w:sz w:val="24"/>
          <w:szCs w:val="24"/>
        </w:rPr>
        <w:t xml:space="preserve"> for</w:t>
      </w:r>
      <w:r w:rsidR="00846B80">
        <w:rPr>
          <w:sz w:val="24"/>
          <w:szCs w:val="24"/>
        </w:rPr>
        <w:t xml:space="preserve"> criteria pollutants</w:t>
      </w:r>
      <w:r>
        <w:rPr>
          <w:sz w:val="24"/>
          <w:szCs w:val="24"/>
        </w:rPr>
        <w:t xml:space="preserve">, because </w:t>
      </w:r>
      <w:proofErr w:type="spellStart"/>
      <w:r w:rsidR="006233C5">
        <w:rPr>
          <w:sz w:val="24"/>
          <w:szCs w:val="24"/>
        </w:rPr>
        <w:t>MaineGeneral</w:t>
      </w:r>
      <w:proofErr w:type="spellEnd"/>
      <w:r>
        <w:rPr>
          <w:sz w:val="24"/>
          <w:szCs w:val="24"/>
        </w:rPr>
        <w:t xml:space="preserve"> is subject to license restrictions that keep facility emissions below major source thresholds for</w:t>
      </w:r>
      <w:r w:rsidR="006233C5">
        <w:rPr>
          <w:sz w:val="24"/>
          <w:szCs w:val="24"/>
        </w:rPr>
        <w:t xml:space="preserve"> </w:t>
      </w:r>
      <w:r w:rsidR="006233C5" w:rsidRPr="006233C5">
        <w:rPr>
          <w:sz w:val="24"/>
          <w:szCs w:val="24"/>
        </w:rPr>
        <w:t>NO</w:t>
      </w:r>
      <w:r w:rsidR="006233C5" w:rsidRPr="006233C5">
        <w:rPr>
          <w:sz w:val="24"/>
          <w:szCs w:val="24"/>
          <w:vertAlign w:val="subscript"/>
        </w:rPr>
        <w:t>x</w:t>
      </w:r>
      <w:r w:rsidR="006233C5">
        <w:rPr>
          <w:sz w:val="24"/>
          <w:szCs w:val="24"/>
        </w:rPr>
        <w:t xml:space="preserve">; </w:t>
      </w:r>
      <w:r w:rsidRPr="006233C5">
        <w:rPr>
          <w:sz w:val="24"/>
          <w:szCs w:val="24"/>
        </w:rPr>
        <w:t>and</w:t>
      </w:r>
    </w:p>
    <w:p w14:paraId="75243BEB" w14:textId="77777777" w:rsidR="00C11D44" w:rsidRDefault="00C11D44" w:rsidP="00A36952">
      <w:pPr>
        <w:numPr>
          <w:ilvl w:val="0"/>
          <w:numId w:val="101"/>
        </w:numPr>
        <w:jc w:val="both"/>
        <w:rPr>
          <w:sz w:val="24"/>
          <w:szCs w:val="24"/>
        </w:rPr>
      </w:pPr>
      <w:r>
        <w:rPr>
          <w:sz w:val="24"/>
          <w:szCs w:val="24"/>
        </w:rPr>
        <w:t>As an area source of hazardous air pollutants (HAP), because the licensed emissions are below the major source thresholds for HAP.</w:t>
      </w:r>
    </w:p>
    <w:p w14:paraId="2804967E" w14:textId="77777777" w:rsidR="00E81F35" w:rsidRDefault="00E81F35">
      <w:pPr>
        <w:jc w:val="both"/>
        <w:rPr>
          <w:sz w:val="24"/>
        </w:rPr>
      </w:pPr>
    </w:p>
    <w:p w14:paraId="530E1C17" w14:textId="77777777" w:rsidR="00044AA4" w:rsidRPr="009A2573" w:rsidRDefault="00044AA4" w:rsidP="007D07F5">
      <w:pPr>
        <w:pStyle w:val="Heading2"/>
      </w:pPr>
      <w:r w:rsidRPr="009A2573">
        <w:t>BEST PRACTICAL TREATMENT (BPT)</w:t>
      </w:r>
    </w:p>
    <w:p w14:paraId="5F5880A9" w14:textId="77777777" w:rsidR="00044AA4" w:rsidRDefault="00044AA4">
      <w:pPr>
        <w:jc w:val="both"/>
        <w:rPr>
          <w:sz w:val="24"/>
        </w:rPr>
      </w:pPr>
    </w:p>
    <w:p w14:paraId="614CB938" w14:textId="77777777" w:rsidR="00044AA4" w:rsidRDefault="00044AA4" w:rsidP="005C568C">
      <w:pPr>
        <w:pStyle w:val="Heading3"/>
        <w:numPr>
          <w:ilvl w:val="0"/>
          <w:numId w:val="52"/>
        </w:numPr>
      </w:pPr>
      <w:r>
        <w:t>Introduction</w:t>
      </w:r>
    </w:p>
    <w:p w14:paraId="576A93C7" w14:textId="77777777" w:rsidR="00CC1814" w:rsidRDefault="00CC1814">
      <w:pPr>
        <w:pStyle w:val="BodyTextIndent"/>
        <w:jc w:val="both"/>
      </w:pPr>
    </w:p>
    <w:p w14:paraId="2EB40B7E" w14:textId="77777777" w:rsidR="005073EA" w:rsidRDefault="00044AA4">
      <w:pPr>
        <w:pStyle w:val="BodyTextIndent"/>
        <w:jc w:val="both"/>
      </w:pPr>
      <w:r>
        <w:t>In order to receive a license</w:t>
      </w:r>
      <w:r w:rsidR="004863A8">
        <w:t>,</w:t>
      </w:r>
      <w:r>
        <w:t xml:space="preserve"> the applicant must control emissions from each unit to a level considered by the Department to represent Best Practical Treatment (BPT), as defined in </w:t>
      </w:r>
      <w:r w:rsidR="00585DF7">
        <w:rPr>
          <w:i/>
        </w:rPr>
        <w:t>Definitions Regulation</w:t>
      </w:r>
      <w:r w:rsidR="00585DF7">
        <w:t>, 06-096 C</w:t>
      </w:r>
      <w:r w:rsidR="00976B0E">
        <w:t>.</w:t>
      </w:r>
      <w:r w:rsidR="00585DF7">
        <w:t>M</w:t>
      </w:r>
      <w:r w:rsidR="00976B0E">
        <w:t>.</w:t>
      </w:r>
      <w:r w:rsidR="00585DF7">
        <w:t>R</w:t>
      </w:r>
      <w:r w:rsidR="00976B0E">
        <w:t>. ch.</w:t>
      </w:r>
      <w:r>
        <w:t xml:space="preserve"> 100. Sep</w:t>
      </w:r>
      <w:r w:rsidR="001966E6">
        <w:t>a</w:t>
      </w:r>
      <w:r>
        <w:t>rate control requirement categories exist for new and existing equipment.</w:t>
      </w:r>
      <w:r w:rsidR="005073EA">
        <w:t xml:space="preserve"> </w:t>
      </w:r>
    </w:p>
    <w:p w14:paraId="65E9AA76" w14:textId="77777777" w:rsidR="00303158" w:rsidRDefault="00303158">
      <w:pPr>
        <w:tabs>
          <w:tab w:val="left" w:pos="360"/>
        </w:tabs>
        <w:jc w:val="both"/>
        <w:rPr>
          <w:i/>
          <w:sz w:val="24"/>
        </w:rPr>
      </w:pPr>
    </w:p>
    <w:p w14:paraId="5DCBEC5E" w14:textId="77777777" w:rsidR="00044AA4" w:rsidRDefault="00044AA4">
      <w:pPr>
        <w:pStyle w:val="BodyTextIndent"/>
        <w:jc w:val="both"/>
      </w:pPr>
      <w:r>
        <w:t xml:space="preserve">BPT for new sources and modifications requires a demonstration that emissions are receiving Best Available Control Technology (BACT), as defined in </w:t>
      </w:r>
      <w:r w:rsidR="00585DF7">
        <w:rPr>
          <w:i/>
        </w:rPr>
        <w:t>Definitions Regulation</w:t>
      </w:r>
      <w:r w:rsidR="00585DF7">
        <w:t>, 06-096 C</w:t>
      </w:r>
      <w:r w:rsidR="00931A86">
        <w:t>.</w:t>
      </w:r>
      <w:r w:rsidR="00585DF7">
        <w:t>M</w:t>
      </w:r>
      <w:r w:rsidR="00931A86">
        <w:t>.</w:t>
      </w:r>
      <w:r w:rsidR="00585DF7">
        <w:t>R</w:t>
      </w:r>
      <w:r w:rsidR="00931A86">
        <w:t>. ch. 100</w:t>
      </w:r>
      <w:r w:rsidR="000759E6">
        <w:t>.</w:t>
      </w:r>
      <w:r>
        <w:t xml:space="preserve"> BACT is a top-down approach to selecting air emission controls considering economic, environmental</w:t>
      </w:r>
      <w:r w:rsidR="00E8474D">
        <w:t>,</w:t>
      </w:r>
      <w:r>
        <w:t xml:space="preserve"> and energy impacts.</w:t>
      </w:r>
    </w:p>
    <w:p w14:paraId="7337C0F7" w14:textId="77777777" w:rsidR="00044AA4" w:rsidRDefault="00044AA4">
      <w:pPr>
        <w:pStyle w:val="BodyTextIndent"/>
        <w:jc w:val="both"/>
      </w:pPr>
    </w:p>
    <w:p w14:paraId="464B310E" w14:textId="77777777" w:rsidR="00044AA4" w:rsidRDefault="00044AA4">
      <w:pPr>
        <w:pStyle w:val="BodyTextIndent"/>
        <w:jc w:val="both"/>
      </w:pPr>
      <w:r>
        <w:t>BPT for existing emissions equipment means that method which controls or reduces emissions to the lowest possible level considering:</w:t>
      </w:r>
    </w:p>
    <w:p w14:paraId="4DA5B80F" w14:textId="77777777" w:rsidR="00044AA4" w:rsidRDefault="00044AA4" w:rsidP="00727AA3">
      <w:pPr>
        <w:pStyle w:val="BodyTextIndent"/>
        <w:numPr>
          <w:ilvl w:val="0"/>
          <w:numId w:val="4"/>
        </w:numPr>
        <w:tabs>
          <w:tab w:val="clear" w:pos="1440"/>
          <w:tab w:val="num" w:pos="1080"/>
        </w:tabs>
        <w:ind w:left="1080" w:hanging="360"/>
        <w:jc w:val="both"/>
      </w:pPr>
      <w:r>
        <w:t>the existing state of technology;</w:t>
      </w:r>
    </w:p>
    <w:p w14:paraId="6992E659" w14:textId="77777777" w:rsidR="00044AA4" w:rsidRDefault="00044AA4" w:rsidP="00727AA3">
      <w:pPr>
        <w:pStyle w:val="BodyTextIndent"/>
        <w:numPr>
          <w:ilvl w:val="0"/>
          <w:numId w:val="4"/>
        </w:numPr>
        <w:tabs>
          <w:tab w:val="clear" w:pos="1440"/>
          <w:tab w:val="num" w:pos="1080"/>
        </w:tabs>
        <w:ind w:left="1080" w:hanging="360"/>
        <w:jc w:val="both"/>
      </w:pPr>
      <w:r>
        <w:t>the effectiveness of available alternatives for reducing emissions from the source being considered; and</w:t>
      </w:r>
    </w:p>
    <w:p w14:paraId="439BC870" w14:textId="77777777" w:rsidR="00044AA4" w:rsidRDefault="00044AA4" w:rsidP="00727AA3">
      <w:pPr>
        <w:pStyle w:val="BodyTextIndent"/>
        <w:numPr>
          <w:ilvl w:val="0"/>
          <w:numId w:val="4"/>
        </w:numPr>
        <w:tabs>
          <w:tab w:val="num" w:pos="1080"/>
        </w:tabs>
        <w:ind w:left="1080" w:hanging="360"/>
        <w:jc w:val="both"/>
      </w:pPr>
      <w:r>
        <w:t>the economic feasibility for the type of establishment involved.</w:t>
      </w:r>
    </w:p>
    <w:p w14:paraId="567583E6" w14:textId="77777777" w:rsidR="005073EA" w:rsidRDefault="005073EA">
      <w:pPr>
        <w:jc w:val="both"/>
        <w:rPr>
          <w:sz w:val="24"/>
        </w:rPr>
      </w:pPr>
    </w:p>
    <w:p w14:paraId="7551F966" w14:textId="11C4592F" w:rsidR="00933108" w:rsidRPr="00051F9F" w:rsidRDefault="00044AA4" w:rsidP="0075539E">
      <w:pPr>
        <w:pStyle w:val="Heading3"/>
        <w:rPr>
          <w:b/>
          <w:i/>
        </w:rPr>
      </w:pPr>
      <w:r w:rsidRPr="00051F9F">
        <w:t>Boiler</w:t>
      </w:r>
      <w:r w:rsidR="00FE188D">
        <w:t>s</w:t>
      </w:r>
      <w:r w:rsidRPr="00051F9F">
        <w:t xml:space="preserve"> #</w:t>
      </w:r>
      <w:r w:rsidR="00FE188D">
        <w:t>3-#11</w:t>
      </w:r>
    </w:p>
    <w:p w14:paraId="64D9BF01" w14:textId="77777777" w:rsidR="00051F9F" w:rsidRDefault="00051F9F" w:rsidP="00C42F61">
      <w:pPr>
        <w:ind w:left="720"/>
        <w:jc w:val="both"/>
        <w:rPr>
          <w:sz w:val="24"/>
        </w:rPr>
      </w:pPr>
    </w:p>
    <w:p w14:paraId="62B90ECE" w14:textId="78B22590" w:rsidR="005B2E57" w:rsidRDefault="003E4B4D" w:rsidP="003E4B4D">
      <w:pPr>
        <w:ind w:left="720"/>
        <w:jc w:val="both"/>
        <w:rPr>
          <w:sz w:val="24"/>
        </w:rPr>
      </w:pPr>
      <w:proofErr w:type="spellStart"/>
      <w:r>
        <w:rPr>
          <w:bCs/>
          <w:iCs/>
          <w:sz w:val="24"/>
        </w:rPr>
        <w:t>MaineGeneral</w:t>
      </w:r>
      <w:proofErr w:type="spellEnd"/>
      <w:r w:rsidR="003267EC">
        <w:rPr>
          <w:b/>
          <w:i/>
          <w:sz w:val="24"/>
        </w:rPr>
        <w:t xml:space="preserve"> </w:t>
      </w:r>
      <w:r w:rsidR="003267EC" w:rsidRPr="00C42F61">
        <w:rPr>
          <w:sz w:val="24"/>
        </w:rPr>
        <w:t>operate</w:t>
      </w:r>
      <w:r>
        <w:rPr>
          <w:sz w:val="24"/>
        </w:rPr>
        <w:t xml:space="preserve">s </w:t>
      </w:r>
      <w:r w:rsidR="00AC74B6">
        <w:rPr>
          <w:sz w:val="24"/>
        </w:rPr>
        <w:t>nine boilers,</w:t>
      </w:r>
      <w:r>
        <w:rPr>
          <w:sz w:val="24"/>
        </w:rPr>
        <w:t xml:space="preserve"> </w:t>
      </w:r>
      <w:r w:rsidR="003267EC">
        <w:rPr>
          <w:sz w:val="24"/>
        </w:rPr>
        <w:t>Boiler</w:t>
      </w:r>
      <w:r>
        <w:rPr>
          <w:sz w:val="24"/>
        </w:rPr>
        <w:t>s #3-#11,</w:t>
      </w:r>
      <w:r w:rsidR="003267EC">
        <w:rPr>
          <w:sz w:val="24"/>
        </w:rPr>
        <w:t xml:space="preserve"> for </w:t>
      </w:r>
      <w:r w:rsidR="003267EC" w:rsidRPr="003E4B4D">
        <w:rPr>
          <w:bCs/>
          <w:iCs/>
          <w:sz w:val="24"/>
        </w:rPr>
        <w:t xml:space="preserve">steam </w:t>
      </w:r>
      <w:r w:rsidRPr="003E4B4D">
        <w:rPr>
          <w:bCs/>
          <w:iCs/>
          <w:sz w:val="24"/>
        </w:rPr>
        <w:t>and</w:t>
      </w:r>
      <w:r w:rsidR="003267EC" w:rsidRPr="003E4B4D">
        <w:rPr>
          <w:bCs/>
          <w:iCs/>
          <w:sz w:val="24"/>
        </w:rPr>
        <w:t xml:space="preserve"> heat</w:t>
      </w:r>
      <w:r w:rsidR="003267EC">
        <w:rPr>
          <w:sz w:val="24"/>
        </w:rPr>
        <w:t xml:space="preserve">. </w:t>
      </w:r>
      <w:r>
        <w:rPr>
          <w:sz w:val="24"/>
        </w:rPr>
        <w:t>Boilers #3, #4, and #5 have burners rated at 24.5 MMBtu/</w:t>
      </w:r>
      <w:proofErr w:type="spellStart"/>
      <w:r>
        <w:rPr>
          <w:sz w:val="24"/>
        </w:rPr>
        <w:t>hr</w:t>
      </w:r>
      <w:proofErr w:type="spellEnd"/>
      <w:r>
        <w:rPr>
          <w:sz w:val="24"/>
        </w:rPr>
        <w:t xml:space="preserve"> each, and all three can fire either natural gas or propane. Boilers #6, #</w:t>
      </w:r>
      <w:proofErr w:type="gramStart"/>
      <w:r>
        <w:rPr>
          <w:sz w:val="24"/>
        </w:rPr>
        <w:t>7, #</w:t>
      </w:r>
      <w:proofErr w:type="gramEnd"/>
      <w:r>
        <w:rPr>
          <w:sz w:val="24"/>
        </w:rPr>
        <w:t>8, and #9 have burners rated at 1.0 MMBtu/</w:t>
      </w:r>
      <w:proofErr w:type="spellStart"/>
      <w:r>
        <w:rPr>
          <w:sz w:val="24"/>
        </w:rPr>
        <w:t>hr</w:t>
      </w:r>
      <w:proofErr w:type="spellEnd"/>
      <w:r>
        <w:rPr>
          <w:sz w:val="24"/>
        </w:rPr>
        <w:t xml:space="preserve"> each, and all four exclusively fire natural gas. Boilers #10 and #11 have burners rated at 1.34 MMBtu/</w:t>
      </w:r>
      <w:proofErr w:type="spellStart"/>
      <w:r>
        <w:rPr>
          <w:sz w:val="24"/>
        </w:rPr>
        <w:t>hr</w:t>
      </w:r>
      <w:proofErr w:type="spellEnd"/>
      <w:r>
        <w:rPr>
          <w:sz w:val="24"/>
        </w:rPr>
        <w:t xml:space="preserve"> and 1.18 MMBtu/</w:t>
      </w:r>
      <w:proofErr w:type="spellStart"/>
      <w:r>
        <w:rPr>
          <w:sz w:val="24"/>
        </w:rPr>
        <w:t>hr</w:t>
      </w:r>
      <w:proofErr w:type="spellEnd"/>
      <w:r>
        <w:rPr>
          <w:sz w:val="24"/>
        </w:rPr>
        <w:t xml:space="preserve">, respectively. Boiler #10 fires natural gas, while Boiler #11 fires distillate fuel. Boilers #3-#5 were all installed in 2012 and </w:t>
      </w:r>
      <w:proofErr w:type="gramStart"/>
      <w:r>
        <w:rPr>
          <w:sz w:val="24"/>
        </w:rPr>
        <w:t>exhaust</w:t>
      </w:r>
      <w:proofErr w:type="gramEnd"/>
      <w:r>
        <w:rPr>
          <w:sz w:val="24"/>
        </w:rPr>
        <w:t xml:space="preserve"> through a shared stack, while Boilers #6</w:t>
      </w:r>
      <w:r>
        <w:rPr>
          <w:sz w:val="24"/>
        </w:rPr>
        <w:noBreakHyphen/>
        <w:t>#11 were all installed in 2014</w:t>
      </w:r>
      <w:r w:rsidR="00E24DC4">
        <w:rPr>
          <w:sz w:val="24"/>
        </w:rPr>
        <w:t>,</w:t>
      </w:r>
      <w:r>
        <w:rPr>
          <w:sz w:val="24"/>
        </w:rPr>
        <w:t xml:space="preserve"> and each </w:t>
      </w:r>
      <w:proofErr w:type="gramStart"/>
      <w:r>
        <w:rPr>
          <w:sz w:val="24"/>
        </w:rPr>
        <w:t>exhaust</w:t>
      </w:r>
      <w:r w:rsidR="00CB2782">
        <w:rPr>
          <w:sz w:val="24"/>
        </w:rPr>
        <w:t>s</w:t>
      </w:r>
      <w:proofErr w:type="gramEnd"/>
      <w:r>
        <w:rPr>
          <w:sz w:val="24"/>
        </w:rPr>
        <w:t xml:space="preserve"> through its own stack. </w:t>
      </w:r>
    </w:p>
    <w:p w14:paraId="4F89B58E" w14:textId="77777777" w:rsidR="003E4B4D" w:rsidRDefault="003E4B4D" w:rsidP="003E4B4D">
      <w:pPr>
        <w:ind w:left="720"/>
        <w:jc w:val="both"/>
        <w:rPr>
          <w:sz w:val="24"/>
        </w:rPr>
      </w:pPr>
    </w:p>
    <w:p w14:paraId="47FC9DBB" w14:textId="5311C3DE" w:rsidR="000A7E39" w:rsidRDefault="009E579F" w:rsidP="003E4B4D">
      <w:pPr>
        <w:pStyle w:val="BodyText2"/>
        <w:tabs>
          <w:tab w:val="left" w:pos="720"/>
          <w:tab w:val="left" w:pos="1080"/>
          <w:tab w:val="left" w:pos="1440"/>
          <w:tab w:val="left" w:pos="1800"/>
        </w:tabs>
        <w:ind w:left="720"/>
        <w:rPr>
          <w:sz w:val="24"/>
          <w:szCs w:val="24"/>
        </w:rPr>
      </w:pPr>
      <w:r>
        <w:rPr>
          <w:sz w:val="24"/>
          <w:szCs w:val="24"/>
        </w:rPr>
        <w:t xml:space="preserve">With limited exceptions, no person shall import, distribute, or offer for sale any distillate fuel with a sulfur content greater than 0.0015% by weight (15 ppm) pursuant to </w:t>
      </w:r>
      <w:r>
        <w:rPr>
          <w:sz w:val="24"/>
          <w:szCs w:val="24"/>
        </w:rPr>
        <w:lastRenderedPageBreak/>
        <w:t>38 M.R.S.  § 603</w:t>
      </w:r>
      <w:r w:rsidR="006E4E8B">
        <w:rPr>
          <w:sz w:val="24"/>
          <w:szCs w:val="24"/>
        </w:rPr>
        <w:t>-</w:t>
      </w:r>
      <w:r>
        <w:rPr>
          <w:sz w:val="24"/>
          <w:szCs w:val="24"/>
        </w:rPr>
        <w:t>A</w:t>
      </w:r>
      <w:r w:rsidR="006E4E8B">
        <w:rPr>
          <w:sz w:val="24"/>
          <w:szCs w:val="24"/>
        </w:rPr>
        <w:t>(</w:t>
      </w:r>
      <w:r>
        <w:rPr>
          <w:sz w:val="24"/>
          <w:szCs w:val="24"/>
        </w:rPr>
        <w:t xml:space="preserve">2)(A)(3). Therefore, the distillate fuel purchased or otherwise obtained for use in </w:t>
      </w:r>
      <w:r w:rsidRPr="003E4B4D">
        <w:rPr>
          <w:bCs/>
          <w:iCs/>
          <w:sz w:val="24"/>
          <w:szCs w:val="24"/>
        </w:rPr>
        <w:t>Boiler #</w:t>
      </w:r>
      <w:r w:rsidR="003E4B4D" w:rsidRPr="003E4B4D">
        <w:rPr>
          <w:bCs/>
          <w:iCs/>
          <w:sz w:val="24"/>
          <w:szCs w:val="24"/>
        </w:rPr>
        <w:t>11</w:t>
      </w:r>
      <w:r>
        <w:rPr>
          <w:sz w:val="24"/>
          <w:szCs w:val="24"/>
        </w:rPr>
        <w:t xml:space="preserve"> shall not exceed 0.0015% by weight (15 ppm).</w:t>
      </w:r>
    </w:p>
    <w:p w14:paraId="2E636D54" w14:textId="77777777" w:rsidR="00E85210" w:rsidRDefault="00E85210" w:rsidP="003E4B4D">
      <w:pPr>
        <w:pStyle w:val="BodyText2"/>
        <w:tabs>
          <w:tab w:val="left" w:pos="720"/>
          <w:tab w:val="left" w:pos="1080"/>
          <w:tab w:val="left" w:pos="1440"/>
          <w:tab w:val="left" w:pos="1800"/>
        </w:tabs>
        <w:ind w:left="720"/>
        <w:rPr>
          <w:sz w:val="24"/>
          <w:szCs w:val="24"/>
        </w:rPr>
      </w:pPr>
    </w:p>
    <w:p w14:paraId="413BF7AF" w14:textId="168395C8" w:rsidR="00051F9F" w:rsidRPr="008155F0" w:rsidRDefault="00051F9F" w:rsidP="008155F0">
      <w:pPr>
        <w:pStyle w:val="Heading5"/>
      </w:pPr>
      <w:r w:rsidRPr="00DF7FF4">
        <w:t>BPT</w:t>
      </w:r>
      <w:r w:rsidRPr="008155F0">
        <w:t xml:space="preserve"> Findings</w:t>
      </w:r>
    </w:p>
    <w:p w14:paraId="3499CBDE" w14:textId="77777777" w:rsidR="00051F9F" w:rsidRPr="000A7E39" w:rsidRDefault="00051F9F" w:rsidP="000A7E39">
      <w:pPr>
        <w:ind w:left="720"/>
        <w:jc w:val="both"/>
        <w:rPr>
          <w:sz w:val="24"/>
          <w:szCs w:val="24"/>
        </w:rPr>
      </w:pPr>
    </w:p>
    <w:p w14:paraId="2FAC6CC7" w14:textId="4D2C2CB0" w:rsidR="00547C66" w:rsidRPr="0019013C" w:rsidRDefault="00051F9F" w:rsidP="0019013C">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 xml:space="preserve">emission limits </w:t>
      </w:r>
      <w:r w:rsidRPr="0019013C">
        <w:rPr>
          <w:sz w:val="24"/>
          <w:szCs w:val="24"/>
        </w:rPr>
        <w:t xml:space="preserve">for </w:t>
      </w:r>
      <w:r w:rsidR="003267EC" w:rsidRPr="0019013C">
        <w:rPr>
          <w:sz w:val="24"/>
          <w:szCs w:val="24"/>
        </w:rPr>
        <w:t>Boiler</w:t>
      </w:r>
      <w:r w:rsidR="0019013C" w:rsidRPr="0019013C">
        <w:rPr>
          <w:sz w:val="24"/>
          <w:szCs w:val="24"/>
        </w:rPr>
        <w:t>s</w:t>
      </w:r>
      <w:r w:rsidR="003267EC" w:rsidRPr="0019013C">
        <w:rPr>
          <w:sz w:val="24"/>
          <w:szCs w:val="24"/>
        </w:rPr>
        <w:t xml:space="preserve"> #</w:t>
      </w:r>
      <w:r w:rsidR="0019013C" w:rsidRPr="0019013C">
        <w:rPr>
          <w:sz w:val="24"/>
          <w:szCs w:val="24"/>
        </w:rPr>
        <w:t>3, #4, and #5</w:t>
      </w:r>
      <w:r w:rsidRPr="000F4332">
        <w:rPr>
          <w:sz w:val="24"/>
          <w:szCs w:val="24"/>
        </w:rPr>
        <w:t xml:space="preserve"> w</w:t>
      </w:r>
      <w:r>
        <w:rPr>
          <w:sz w:val="24"/>
          <w:szCs w:val="24"/>
        </w:rPr>
        <w:t>ere</w:t>
      </w:r>
      <w:r w:rsidRPr="000F4332">
        <w:rPr>
          <w:sz w:val="24"/>
          <w:szCs w:val="24"/>
        </w:rPr>
        <w:t xml:space="preserve"> based on the following:</w:t>
      </w:r>
    </w:p>
    <w:p w14:paraId="2CB22505" w14:textId="77777777" w:rsidR="0019013C" w:rsidRDefault="0019013C" w:rsidP="00547C66">
      <w:pPr>
        <w:tabs>
          <w:tab w:val="left" w:pos="1080"/>
          <w:tab w:val="left" w:pos="1440"/>
          <w:tab w:val="left" w:pos="1800"/>
        </w:tabs>
        <w:ind w:left="1800" w:hanging="72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336"/>
        <w:gridCol w:w="6147"/>
      </w:tblGrid>
      <w:tr w:rsidR="0019013C" w14:paraId="373B557D" w14:textId="77777777" w:rsidTr="00F40220">
        <w:tc>
          <w:tcPr>
            <w:tcW w:w="1980" w:type="dxa"/>
          </w:tcPr>
          <w:p w14:paraId="40FAE978" w14:textId="77777777" w:rsidR="0019013C" w:rsidRPr="00D14C3D" w:rsidRDefault="0019013C" w:rsidP="00F40220">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270" w:type="dxa"/>
          </w:tcPr>
          <w:p w14:paraId="74DB7350" w14:textId="77777777" w:rsidR="0019013C" w:rsidRPr="00A7776D" w:rsidRDefault="0019013C" w:rsidP="00F40220">
            <w:pPr>
              <w:tabs>
                <w:tab w:val="left" w:pos="720"/>
                <w:tab w:val="left" w:pos="1080"/>
              </w:tabs>
              <w:ind w:left="252" w:hanging="252"/>
              <w:jc w:val="both"/>
              <w:rPr>
                <w:sz w:val="24"/>
              </w:rPr>
            </w:pPr>
            <w:r>
              <w:rPr>
                <w:sz w:val="24"/>
              </w:rPr>
              <w:t>–</w:t>
            </w:r>
          </w:p>
        </w:tc>
        <w:tc>
          <w:tcPr>
            <w:tcW w:w="6210" w:type="dxa"/>
          </w:tcPr>
          <w:p w14:paraId="21E3B249" w14:textId="30B090F0" w:rsidR="0019013C" w:rsidRDefault="0019013C" w:rsidP="00F40220">
            <w:pPr>
              <w:tabs>
                <w:tab w:val="left" w:pos="720"/>
                <w:tab w:val="left" w:pos="1080"/>
              </w:tabs>
              <w:jc w:val="both"/>
              <w:rPr>
                <w:sz w:val="24"/>
              </w:rPr>
            </w:pPr>
            <w:r>
              <w:rPr>
                <w:sz w:val="24"/>
              </w:rPr>
              <w:t xml:space="preserve">0.008 </w:t>
            </w:r>
            <w:proofErr w:type="spellStart"/>
            <w:r>
              <w:rPr>
                <w:sz w:val="24"/>
              </w:rPr>
              <w:t>lb</w:t>
            </w:r>
            <w:proofErr w:type="spellEnd"/>
            <w:r>
              <w:rPr>
                <w:sz w:val="24"/>
              </w:rPr>
              <w:t>/MMBtu based on Manufacturer’s emission factor</w:t>
            </w:r>
          </w:p>
        </w:tc>
      </w:tr>
      <w:tr w:rsidR="0019013C" w14:paraId="525795A7" w14:textId="77777777" w:rsidTr="00F40220">
        <w:tc>
          <w:tcPr>
            <w:tcW w:w="1980" w:type="dxa"/>
          </w:tcPr>
          <w:p w14:paraId="7A4B745F" w14:textId="77777777" w:rsidR="0019013C" w:rsidRPr="00951E43" w:rsidRDefault="0019013C" w:rsidP="00F40220">
            <w:pPr>
              <w:tabs>
                <w:tab w:val="left" w:pos="720"/>
                <w:tab w:val="left" w:pos="1080"/>
              </w:tabs>
              <w:jc w:val="both"/>
              <w:rPr>
                <w:sz w:val="24"/>
              </w:rPr>
            </w:pPr>
            <w:r>
              <w:rPr>
                <w:sz w:val="24"/>
              </w:rPr>
              <w:t>SO</w:t>
            </w:r>
            <w:r>
              <w:rPr>
                <w:sz w:val="24"/>
                <w:vertAlign w:val="subscript"/>
              </w:rPr>
              <w:t>2</w:t>
            </w:r>
          </w:p>
        </w:tc>
        <w:tc>
          <w:tcPr>
            <w:tcW w:w="270" w:type="dxa"/>
          </w:tcPr>
          <w:p w14:paraId="3BBC6A28" w14:textId="77777777" w:rsidR="0019013C" w:rsidRPr="00A7776D" w:rsidRDefault="0019013C" w:rsidP="00F40220">
            <w:pPr>
              <w:tabs>
                <w:tab w:val="left" w:pos="720"/>
                <w:tab w:val="left" w:pos="1080"/>
              </w:tabs>
              <w:jc w:val="both"/>
              <w:rPr>
                <w:sz w:val="24"/>
              </w:rPr>
            </w:pPr>
            <w:r>
              <w:rPr>
                <w:sz w:val="24"/>
              </w:rPr>
              <w:t>–</w:t>
            </w:r>
          </w:p>
        </w:tc>
        <w:tc>
          <w:tcPr>
            <w:tcW w:w="6210" w:type="dxa"/>
          </w:tcPr>
          <w:p w14:paraId="46414DEF" w14:textId="62BA1B0C" w:rsidR="0019013C" w:rsidRDefault="0019013C" w:rsidP="00F40220">
            <w:pPr>
              <w:tabs>
                <w:tab w:val="left" w:pos="720"/>
                <w:tab w:val="left" w:pos="1080"/>
              </w:tabs>
              <w:rPr>
                <w:sz w:val="24"/>
              </w:rPr>
            </w:pPr>
            <w:r>
              <w:rPr>
                <w:sz w:val="24"/>
              </w:rPr>
              <w:t xml:space="preserve">0.001 </w:t>
            </w:r>
            <w:proofErr w:type="spellStart"/>
            <w:r>
              <w:rPr>
                <w:sz w:val="24"/>
              </w:rPr>
              <w:t>lb</w:t>
            </w:r>
            <w:proofErr w:type="spellEnd"/>
            <w:r>
              <w:rPr>
                <w:sz w:val="24"/>
              </w:rPr>
              <w:t>/MMBtu based on Manufacturer’s emission factor</w:t>
            </w:r>
          </w:p>
        </w:tc>
      </w:tr>
      <w:tr w:rsidR="0019013C" w14:paraId="7F7D007B" w14:textId="77777777" w:rsidTr="00F40220">
        <w:tc>
          <w:tcPr>
            <w:tcW w:w="1980" w:type="dxa"/>
          </w:tcPr>
          <w:p w14:paraId="0514FA9E" w14:textId="77777777" w:rsidR="0019013C" w:rsidRPr="002F2BCC" w:rsidRDefault="0019013C" w:rsidP="00F40220">
            <w:pPr>
              <w:tabs>
                <w:tab w:val="left" w:pos="720"/>
                <w:tab w:val="left" w:pos="1080"/>
              </w:tabs>
              <w:jc w:val="both"/>
              <w:rPr>
                <w:sz w:val="24"/>
              </w:rPr>
            </w:pPr>
            <w:r>
              <w:rPr>
                <w:sz w:val="24"/>
              </w:rPr>
              <w:t>NO</w:t>
            </w:r>
            <w:r>
              <w:rPr>
                <w:sz w:val="24"/>
                <w:vertAlign w:val="subscript"/>
              </w:rPr>
              <w:t>x</w:t>
            </w:r>
          </w:p>
        </w:tc>
        <w:tc>
          <w:tcPr>
            <w:tcW w:w="270" w:type="dxa"/>
          </w:tcPr>
          <w:p w14:paraId="10DF35CD" w14:textId="77777777" w:rsidR="0019013C" w:rsidRDefault="0019013C" w:rsidP="00F40220">
            <w:pPr>
              <w:tabs>
                <w:tab w:val="left" w:pos="720"/>
                <w:tab w:val="left" w:pos="1080"/>
              </w:tabs>
              <w:jc w:val="both"/>
              <w:rPr>
                <w:sz w:val="24"/>
              </w:rPr>
            </w:pPr>
            <w:r>
              <w:rPr>
                <w:sz w:val="24"/>
              </w:rPr>
              <w:t>–</w:t>
            </w:r>
          </w:p>
        </w:tc>
        <w:tc>
          <w:tcPr>
            <w:tcW w:w="6210" w:type="dxa"/>
          </w:tcPr>
          <w:p w14:paraId="5E1FA800" w14:textId="337E8367" w:rsidR="0019013C" w:rsidRDefault="0019013C" w:rsidP="00F40220">
            <w:pPr>
              <w:tabs>
                <w:tab w:val="left" w:pos="720"/>
                <w:tab w:val="left" w:pos="1080"/>
              </w:tabs>
              <w:jc w:val="both"/>
              <w:rPr>
                <w:sz w:val="24"/>
              </w:rPr>
            </w:pPr>
            <w:r>
              <w:rPr>
                <w:sz w:val="24"/>
              </w:rPr>
              <w:t xml:space="preserve">0.052 </w:t>
            </w:r>
            <w:proofErr w:type="spellStart"/>
            <w:r>
              <w:rPr>
                <w:sz w:val="24"/>
              </w:rPr>
              <w:t>lb</w:t>
            </w:r>
            <w:proofErr w:type="spellEnd"/>
            <w:r>
              <w:rPr>
                <w:sz w:val="24"/>
              </w:rPr>
              <w:t>/MMBtu based on Manufacturer’s emission factor</w:t>
            </w:r>
          </w:p>
        </w:tc>
      </w:tr>
      <w:tr w:rsidR="0019013C" w14:paraId="47C78FE8" w14:textId="77777777" w:rsidTr="00F40220">
        <w:tc>
          <w:tcPr>
            <w:tcW w:w="1980" w:type="dxa"/>
          </w:tcPr>
          <w:p w14:paraId="798871E1" w14:textId="77777777" w:rsidR="0019013C" w:rsidRDefault="0019013C" w:rsidP="00F40220">
            <w:pPr>
              <w:tabs>
                <w:tab w:val="left" w:pos="720"/>
                <w:tab w:val="left" w:pos="1080"/>
              </w:tabs>
              <w:jc w:val="both"/>
              <w:rPr>
                <w:sz w:val="24"/>
              </w:rPr>
            </w:pPr>
            <w:r>
              <w:rPr>
                <w:sz w:val="24"/>
              </w:rPr>
              <w:t>CO</w:t>
            </w:r>
          </w:p>
        </w:tc>
        <w:tc>
          <w:tcPr>
            <w:tcW w:w="270" w:type="dxa"/>
          </w:tcPr>
          <w:p w14:paraId="0285C70B" w14:textId="77777777" w:rsidR="0019013C" w:rsidRDefault="0019013C" w:rsidP="00F40220">
            <w:pPr>
              <w:tabs>
                <w:tab w:val="left" w:pos="720"/>
                <w:tab w:val="left" w:pos="1080"/>
              </w:tabs>
              <w:jc w:val="both"/>
              <w:rPr>
                <w:sz w:val="24"/>
              </w:rPr>
            </w:pPr>
            <w:r>
              <w:rPr>
                <w:sz w:val="24"/>
              </w:rPr>
              <w:t>–</w:t>
            </w:r>
          </w:p>
        </w:tc>
        <w:tc>
          <w:tcPr>
            <w:tcW w:w="6210" w:type="dxa"/>
          </w:tcPr>
          <w:p w14:paraId="61319FAD" w14:textId="0CBA6374" w:rsidR="0019013C" w:rsidRDefault="0019013C" w:rsidP="00F40220">
            <w:pPr>
              <w:tabs>
                <w:tab w:val="left" w:pos="720"/>
                <w:tab w:val="left" w:pos="1080"/>
              </w:tabs>
              <w:jc w:val="both"/>
              <w:rPr>
                <w:sz w:val="24"/>
              </w:rPr>
            </w:pPr>
            <w:r>
              <w:rPr>
                <w:sz w:val="24"/>
              </w:rPr>
              <w:t xml:space="preserve">0.037 </w:t>
            </w:r>
            <w:proofErr w:type="spellStart"/>
            <w:r>
              <w:rPr>
                <w:sz w:val="24"/>
              </w:rPr>
              <w:t>lb</w:t>
            </w:r>
            <w:proofErr w:type="spellEnd"/>
            <w:r>
              <w:rPr>
                <w:sz w:val="24"/>
              </w:rPr>
              <w:t>/MMBtu based on Manufacturer’s emission factor</w:t>
            </w:r>
          </w:p>
        </w:tc>
      </w:tr>
      <w:tr w:rsidR="0019013C" w14:paraId="2B4B896A" w14:textId="77777777" w:rsidTr="00F40220">
        <w:tc>
          <w:tcPr>
            <w:tcW w:w="1980" w:type="dxa"/>
          </w:tcPr>
          <w:p w14:paraId="4DE8A2E1" w14:textId="77777777" w:rsidR="0019013C" w:rsidRDefault="0019013C" w:rsidP="00F40220">
            <w:pPr>
              <w:tabs>
                <w:tab w:val="left" w:pos="720"/>
                <w:tab w:val="left" w:pos="1080"/>
              </w:tabs>
              <w:jc w:val="both"/>
              <w:rPr>
                <w:sz w:val="24"/>
              </w:rPr>
            </w:pPr>
            <w:r>
              <w:rPr>
                <w:sz w:val="24"/>
              </w:rPr>
              <w:t>VOC</w:t>
            </w:r>
          </w:p>
        </w:tc>
        <w:tc>
          <w:tcPr>
            <w:tcW w:w="270" w:type="dxa"/>
          </w:tcPr>
          <w:p w14:paraId="70BD6548" w14:textId="77777777" w:rsidR="0019013C" w:rsidRDefault="0019013C" w:rsidP="00F40220">
            <w:pPr>
              <w:tabs>
                <w:tab w:val="left" w:pos="720"/>
                <w:tab w:val="left" w:pos="1080"/>
              </w:tabs>
              <w:jc w:val="both"/>
              <w:rPr>
                <w:sz w:val="24"/>
              </w:rPr>
            </w:pPr>
            <w:r>
              <w:rPr>
                <w:sz w:val="24"/>
              </w:rPr>
              <w:t>–</w:t>
            </w:r>
          </w:p>
        </w:tc>
        <w:tc>
          <w:tcPr>
            <w:tcW w:w="6210" w:type="dxa"/>
          </w:tcPr>
          <w:p w14:paraId="2CE3694D" w14:textId="066AE143" w:rsidR="0019013C" w:rsidRDefault="0019013C" w:rsidP="00F40220">
            <w:pPr>
              <w:tabs>
                <w:tab w:val="left" w:pos="720"/>
                <w:tab w:val="left" w:pos="1080"/>
              </w:tabs>
              <w:jc w:val="both"/>
              <w:rPr>
                <w:sz w:val="24"/>
              </w:rPr>
            </w:pPr>
            <w:r>
              <w:rPr>
                <w:sz w:val="24"/>
              </w:rPr>
              <w:t xml:space="preserve">0.004 </w:t>
            </w:r>
            <w:proofErr w:type="spellStart"/>
            <w:r>
              <w:rPr>
                <w:sz w:val="24"/>
              </w:rPr>
              <w:t>lb</w:t>
            </w:r>
            <w:proofErr w:type="spellEnd"/>
            <w:r>
              <w:rPr>
                <w:sz w:val="24"/>
              </w:rPr>
              <w:t>/MMBtu based on Manufacturer’s emission factor</w:t>
            </w:r>
          </w:p>
        </w:tc>
      </w:tr>
      <w:tr w:rsidR="0019013C" w14:paraId="7B5474D1" w14:textId="77777777" w:rsidTr="00F40220">
        <w:tc>
          <w:tcPr>
            <w:tcW w:w="1980" w:type="dxa"/>
          </w:tcPr>
          <w:p w14:paraId="0BE36434" w14:textId="77777777" w:rsidR="0019013C" w:rsidRDefault="0019013C" w:rsidP="00F40220">
            <w:pPr>
              <w:tabs>
                <w:tab w:val="left" w:pos="720"/>
                <w:tab w:val="left" w:pos="1080"/>
              </w:tabs>
              <w:jc w:val="both"/>
              <w:rPr>
                <w:sz w:val="24"/>
              </w:rPr>
            </w:pPr>
            <w:r>
              <w:rPr>
                <w:sz w:val="24"/>
              </w:rPr>
              <w:t>Visible Emissions</w:t>
            </w:r>
          </w:p>
        </w:tc>
        <w:tc>
          <w:tcPr>
            <w:tcW w:w="270" w:type="dxa"/>
          </w:tcPr>
          <w:p w14:paraId="2D87D750" w14:textId="77777777" w:rsidR="0019013C" w:rsidRDefault="0019013C" w:rsidP="00F40220">
            <w:pPr>
              <w:tabs>
                <w:tab w:val="left" w:pos="720"/>
                <w:tab w:val="left" w:pos="1080"/>
              </w:tabs>
              <w:jc w:val="both"/>
              <w:rPr>
                <w:sz w:val="24"/>
              </w:rPr>
            </w:pPr>
            <w:r>
              <w:rPr>
                <w:sz w:val="24"/>
              </w:rPr>
              <w:t>–</w:t>
            </w:r>
          </w:p>
        </w:tc>
        <w:tc>
          <w:tcPr>
            <w:tcW w:w="6210" w:type="dxa"/>
          </w:tcPr>
          <w:p w14:paraId="14116B77" w14:textId="4893CD93" w:rsidR="0019013C" w:rsidRPr="0019013C" w:rsidRDefault="0019013C" w:rsidP="00F40220">
            <w:pPr>
              <w:tabs>
                <w:tab w:val="left" w:pos="720"/>
                <w:tab w:val="left" w:pos="1080"/>
              </w:tabs>
              <w:jc w:val="both"/>
              <w:rPr>
                <w:b/>
                <w:i/>
                <w:sz w:val="24"/>
              </w:rPr>
            </w:pPr>
            <w:r>
              <w:rPr>
                <w:sz w:val="24"/>
              </w:rPr>
              <w:t xml:space="preserve">06-096 C.M.R. </w:t>
            </w:r>
            <w:proofErr w:type="spellStart"/>
            <w:r>
              <w:rPr>
                <w:sz w:val="24"/>
              </w:rPr>
              <w:t>ch.</w:t>
            </w:r>
            <w:proofErr w:type="spellEnd"/>
            <w:r>
              <w:rPr>
                <w:sz w:val="24"/>
              </w:rPr>
              <w:t xml:space="preserve"> 101</w:t>
            </w:r>
          </w:p>
        </w:tc>
      </w:tr>
    </w:tbl>
    <w:p w14:paraId="2C1F1F27" w14:textId="77777777" w:rsidR="0019013C" w:rsidRDefault="0019013C" w:rsidP="00547C66">
      <w:pPr>
        <w:tabs>
          <w:tab w:val="left" w:pos="1080"/>
          <w:tab w:val="left" w:pos="1440"/>
          <w:tab w:val="left" w:pos="1800"/>
        </w:tabs>
        <w:ind w:left="1800" w:hanging="720"/>
        <w:jc w:val="both"/>
        <w:rPr>
          <w:sz w:val="24"/>
        </w:rPr>
      </w:pPr>
    </w:p>
    <w:p w14:paraId="300B9F87" w14:textId="673B2F7C" w:rsidR="0019013C" w:rsidRDefault="0019013C" w:rsidP="0019013C">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 xml:space="preserve">emission limits </w:t>
      </w:r>
      <w:r w:rsidRPr="0019013C">
        <w:rPr>
          <w:sz w:val="24"/>
          <w:szCs w:val="24"/>
        </w:rPr>
        <w:t>for Boilers #</w:t>
      </w:r>
      <w:r>
        <w:rPr>
          <w:sz w:val="24"/>
          <w:szCs w:val="24"/>
        </w:rPr>
        <w:t>6-#10</w:t>
      </w:r>
      <w:r w:rsidRPr="000F4332">
        <w:rPr>
          <w:sz w:val="24"/>
          <w:szCs w:val="24"/>
        </w:rPr>
        <w:t xml:space="preserve"> w</w:t>
      </w:r>
      <w:r>
        <w:rPr>
          <w:sz w:val="24"/>
          <w:szCs w:val="24"/>
        </w:rPr>
        <w:t>ere</w:t>
      </w:r>
      <w:r w:rsidRPr="000F4332">
        <w:rPr>
          <w:sz w:val="24"/>
          <w:szCs w:val="24"/>
        </w:rPr>
        <w:t xml:space="preserve"> based on the following:</w:t>
      </w:r>
    </w:p>
    <w:p w14:paraId="20F44091" w14:textId="77777777" w:rsidR="0019013C" w:rsidRPr="0019013C" w:rsidRDefault="0019013C" w:rsidP="0019013C">
      <w:pPr>
        <w:tabs>
          <w:tab w:val="left" w:pos="720"/>
        </w:tabs>
        <w:ind w:left="1080"/>
        <w:jc w:val="both"/>
        <w:rPr>
          <w:sz w:val="24"/>
          <w:szCs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60"/>
        <w:gridCol w:w="6120"/>
      </w:tblGrid>
      <w:tr w:rsidR="0019013C" w14:paraId="07E2FC22" w14:textId="77777777" w:rsidTr="00F40220">
        <w:tc>
          <w:tcPr>
            <w:tcW w:w="1980" w:type="dxa"/>
          </w:tcPr>
          <w:p w14:paraId="6CE8092A" w14:textId="77777777" w:rsidR="0019013C" w:rsidRPr="00951E43" w:rsidRDefault="0019013C" w:rsidP="00F40220">
            <w:pPr>
              <w:tabs>
                <w:tab w:val="left" w:pos="720"/>
                <w:tab w:val="left" w:pos="1080"/>
              </w:tabs>
              <w:jc w:val="both"/>
              <w:rPr>
                <w:sz w:val="24"/>
              </w:rPr>
            </w:pPr>
            <w:r>
              <w:rPr>
                <w:sz w:val="24"/>
              </w:rPr>
              <w:t>PM/PM</w:t>
            </w:r>
            <w:r>
              <w:rPr>
                <w:sz w:val="24"/>
                <w:vertAlign w:val="subscript"/>
              </w:rPr>
              <w:t>10</w:t>
            </w:r>
            <w:r>
              <w:rPr>
                <w:sz w:val="24"/>
              </w:rPr>
              <w:t>/PM</w:t>
            </w:r>
            <w:r>
              <w:rPr>
                <w:sz w:val="24"/>
                <w:vertAlign w:val="subscript"/>
              </w:rPr>
              <w:t>2.5</w:t>
            </w:r>
          </w:p>
        </w:tc>
        <w:tc>
          <w:tcPr>
            <w:tcW w:w="360" w:type="dxa"/>
          </w:tcPr>
          <w:p w14:paraId="1CB47749" w14:textId="77777777" w:rsidR="0019013C" w:rsidRPr="00A7776D" w:rsidRDefault="0019013C" w:rsidP="00F40220">
            <w:pPr>
              <w:tabs>
                <w:tab w:val="left" w:pos="720"/>
                <w:tab w:val="left" w:pos="1080"/>
              </w:tabs>
              <w:ind w:left="252" w:hanging="252"/>
              <w:jc w:val="both"/>
              <w:rPr>
                <w:sz w:val="24"/>
              </w:rPr>
            </w:pPr>
            <w:r>
              <w:rPr>
                <w:sz w:val="24"/>
              </w:rPr>
              <w:t>–</w:t>
            </w:r>
          </w:p>
        </w:tc>
        <w:tc>
          <w:tcPr>
            <w:tcW w:w="6120" w:type="dxa"/>
          </w:tcPr>
          <w:p w14:paraId="5250FC11" w14:textId="77777777" w:rsidR="0019013C" w:rsidRDefault="0019013C" w:rsidP="00F40220">
            <w:pPr>
              <w:tabs>
                <w:tab w:val="left" w:pos="720"/>
                <w:tab w:val="left" w:pos="1080"/>
              </w:tabs>
              <w:jc w:val="both"/>
              <w:rPr>
                <w:sz w:val="24"/>
              </w:rPr>
            </w:pPr>
            <w:r>
              <w:rPr>
                <w:sz w:val="24"/>
              </w:rPr>
              <w:t>0.05</w:t>
            </w:r>
            <w:r w:rsidRPr="00A7776D">
              <w:rPr>
                <w:sz w:val="24"/>
              </w:rPr>
              <w:t xml:space="preserve"> </w:t>
            </w:r>
            <w:proofErr w:type="spellStart"/>
            <w:r w:rsidRPr="00A7776D">
              <w:rPr>
                <w:sz w:val="24"/>
              </w:rPr>
              <w:t>lb</w:t>
            </w:r>
            <w:proofErr w:type="spellEnd"/>
            <w:r w:rsidRPr="00A7776D">
              <w:rPr>
                <w:sz w:val="24"/>
              </w:rPr>
              <w:t>/MMBtu based on 06-096 C</w:t>
            </w:r>
            <w:r>
              <w:rPr>
                <w:sz w:val="24"/>
              </w:rPr>
              <w:t>.</w:t>
            </w:r>
            <w:r w:rsidRPr="00A7776D">
              <w:rPr>
                <w:sz w:val="24"/>
              </w:rPr>
              <w:t>M</w:t>
            </w:r>
            <w:r>
              <w:rPr>
                <w:sz w:val="24"/>
              </w:rPr>
              <w:t>.</w:t>
            </w:r>
            <w:r w:rsidRPr="00A7776D">
              <w:rPr>
                <w:sz w:val="24"/>
              </w:rPr>
              <w:t>R</w:t>
            </w:r>
            <w:r>
              <w:rPr>
                <w:sz w:val="24"/>
              </w:rPr>
              <w:t xml:space="preserve">. </w:t>
            </w:r>
            <w:proofErr w:type="spellStart"/>
            <w:r>
              <w:rPr>
                <w:sz w:val="24"/>
              </w:rPr>
              <w:t>ch.</w:t>
            </w:r>
            <w:proofErr w:type="spellEnd"/>
            <w:r w:rsidRPr="00A7776D">
              <w:rPr>
                <w:sz w:val="24"/>
              </w:rPr>
              <w:t xml:space="preserve"> </w:t>
            </w:r>
            <w:r>
              <w:rPr>
                <w:sz w:val="24"/>
              </w:rPr>
              <w:t>115, BPT</w:t>
            </w:r>
          </w:p>
        </w:tc>
      </w:tr>
      <w:tr w:rsidR="0019013C" w14:paraId="014D12C8" w14:textId="77777777" w:rsidTr="00F40220">
        <w:trPr>
          <w:trHeight w:val="95"/>
        </w:trPr>
        <w:tc>
          <w:tcPr>
            <w:tcW w:w="1980" w:type="dxa"/>
          </w:tcPr>
          <w:p w14:paraId="29EF63AB" w14:textId="77777777" w:rsidR="0019013C" w:rsidRPr="00951E43" w:rsidRDefault="0019013C" w:rsidP="00F40220">
            <w:pPr>
              <w:tabs>
                <w:tab w:val="left" w:pos="720"/>
                <w:tab w:val="left" w:pos="1080"/>
              </w:tabs>
              <w:jc w:val="both"/>
              <w:rPr>
                <w:sz w:val="24"/>
              </w:rPr>
            </w:pPr>
            <w:r>
              <w:rPr>
                <w:sz w:val="24"/>
              </w:rPr>
              <w:t>SO</w:t>
            </w:r>
            <w:r>
              <w:rPr>
                <w:sz w:val="24"/>
                <w:vertAlign w:val="subscript"/>
              </w:rPr>
              <w:t>2</w:t>
            </w:r>
          </w:p>
        </w:tc>
        <w:tc>
          <w:tcPr>
            <w:tcW w:w="360" w:type="dxa"/>
          </w:tcPr>
          <w:p w14:paraId="5FCF5D41" w14:textId="77777777" w:rsidR="0019013C" w:rsidRPr="00A7776D" w:rsidRDefault="0019013C" w:rsidP="00F40220">
            <w:pPr>
              <w:tabs>
                <w:tab w:val="left" w:pos="720"/>
                <w:tab w:val="left" w:pos="1080"/>
              </w:tabs>
              <w:jc w:val="both"/>
              <w:rPr>
                <w:sz w:val="24"/>
              </w:rPr>
            </w:pPr>
            <w:r>
              <w:rPr>
                <w:sz w:val="24"/>
              </w:rPr>
              <w:t>–</w:t>
            </w:r>
          </w:p>
        </w:tc>
        <w:tc>
          <w:tcPr>
            <w:tcW w:w="6120" w:type="dxa"/>
          </w:tcPr>
          <w:p w14:paraId="3139610E" w14:textId="77777777" w:rsidR="0019013C" w:rsidRDefault="0019013C" w:rsidP="00F40220">
            <w:pPr>
              <w:tabs>
                <w:tab w:val="left" w:pos="720"/>
                <w:tab w:val="left" w:pos="1080"/>
              </w:tabs>
              <w:jc w:val="both"/>
              <w:rPr>
                <w:sz w:val="24"/>
              </w:rPr>
            </w:pPr>
            <w:r>
              <w:rPr>
                <w:sz w:val="24"/>
              </w:rPr>
              <w:t xml:space="preserve">0.6 </w:t>
            </w:r>
            <w:proofErr w:type="spellStart"/>
            <w:r>
              <w:rPr>
                <w:sz w:val="24"/>
              </w:rPr>
              <w:t>lb</w:t>
            </w:r>
            <w:proofErr w:type="spellEnd"/>
            <w:r>
              <w:rPr>
                <w:sz w:val="24"/>
              </w:rPr>
              <w:t>/</w:t>
            </w:r>
            <w:proofErr w:type="spellStart"/>
            <w:r>
              <w:rPr>
                <w:sz w:val="24"/>
              </w:rPr>
              <w:t>MMscf</w:t>
            </w:r>
            <w:proofErr w:type="spellEnd"/>
            <w:r>
              <w:rPr>
                <w:sz w:val="24"/>
              </w:rPr>
              <w:t xml:space="preserve"> based on AP-42 Table 1.4-2 dated 7/98</w:t>
            </w:r>
          </w:p>
        </w:tc>
      </w:tr>
      <w:tr w:rsidR="0019013C" w14:paraId="5A1295CA" w14:textId="77777777" w:rsidTr="00F40220">
        <w:tc>
          <w:tcPr>
            <w:tcW w:w="1980" w:type="dxa"/>
          </w:tcPr>
          <w:p w14:paraId="04D63B15" w14:textId="77777777" w:rsidR="0019013C" w:rsidRPr="002F2BCC" w:rsidRDefault="0019013C" w:rsidP="00F40220">
            <w:pPr>
              <w:tabs>
                <w:tab w:val="left" w:pos="720"/>
                <w:tab w:val="left" w:pos="1080"/>
              </w:tabs>
              <w:jc w:val="both"/>
              <w:rPr>
                <w:sz w:val="24"/>
              </w:rPr>
            </w:pPr>
            <w:r>
              <w:rPr>
                <w:sz w:val="24"/>
              </w:rPr>
              <w:t>NO</w:t>
            </w:r>
            <w:r>
              <w:rPr>
                <w:sz w:val="24"/>
                <w:vertAlign w:val="subscript"/>
              </w:rPr>
              <w:t>x</w:t>
            </w:r>
          </w:p>
        </w:tc>
        <w:tc>
          <w:tcPr>
            <w:tcW w:w="360" w:type="dxa"/>
          </w:tcPr>
          <w:p w14:paraId="29A53F7E" w14:textId="77777777" w:rsidR="0019013C" w:rsidRDefault="0019013C" w:rsidP="00F40220">
            <w:pPr>
              <w:tabs>
                <w:tab w:val="left" w:pos="720"/>
                <w:tab w:val="left" w:pos="1080"/>
              </w:tabs>
              <w:jc w:val="both"/>
              <w:rPr>
                <w:sz w:val="24"/>
              </w:rPr>
            </w:pPr>
            <w:r>
              <w:rPr>
                <w:sz w:val="24"/>
              </w:rPr>
              <w:t>–</w:t>
            </w:r>
          </w:p>
        </w:tc>
        <w:tc>
          <w:tcPr>
            <w:tcW w:w="6120" w:type="dxa"/>
          </w:tcPr>
          <w:p w14:paraId="43817FDA" w14:textId="77777777" w:rsidR="0019013C" w:rsidRDefault="0019013C" w:rsidP="00F40220">
            <w:pPr>
              <w:tabs>
                <w:tab w:val="left" w:pos="720"/>
                <w:tab w:val="left" w:pos="1080"/>
              </w:tabs>
              <w:jc w:val="both"/>
              <w:rPr>
                <w:sz w:val="24"/>
              </w:rPr>
            </w:pPr>
            <w:r>
              <w:rPr>
                <w:sz w:val="24"/>
              </w:rPr>
              <w:t xml:space="preserve">100 </w:t>
            </w:r>
            <w:proofErr w:type="spellStart"/>
            <w:r>
              <w:rPr>
                <w:sz w:val="24"/>
              </w:rPr>
              <w:t>lb</w:t>
            </w:r>
            <w:proofErr w:type="spellEnd"/>
            <w:r>
              <w:rPr>
                <w:sz w:val="24"/>
              </w:rPr>
              <w:t>/</w:t>
            </w:r>
            <w:proofErr w:type="spellStart"/>
            <w:r>
              <w:rPr>
                <w:sz w:val="24"/>
              </w:rPr>
              <w:t>MMscf</w:t>
            </w:r>
            <w:proofErr w:type="spellEnd"/>
            <w:r>
              <w:rPr>
                <w:sz w:val="24"/>
              </w:rPr>
              <w:t xml:space="preserve"> based on AP-42 Table 1.4-1 dated 7/98</w:t>
            </w:r>
          </w:p>
        </w:tc>
      </w:tr>
      <w:tr w:rsidR="0019013C" w14:paraId="79281ABE" w14:textId="77777777" w:rsidTr="00F40220">
        <w:tc>
          <w:tcPr>
            <w:tcW w:w="1980" w:type="dxa"/>
          </w:tcPr>
          <w:p w14:paraId="16094266" w14:textId="77777777" w:rsidR="0019013C" w:rsidRDefault="0019013C" w:rsidP="00F40220">
            <w:pPr>
              <w:tabs>
                <w:tab w:val="left" w:pos="720"/>
                <w:tab w:val="left" w:pos="1080"/>
              </w:tabs>
              <w:jc w:val="both"/>
              <w:rPr>
                <w:sz w:val="24"/>
              </w:rPr>
            </w:pPr>
            <w:r>
              <w:rPr>
                <w:sz w:val="24"/>
              </w:rPr>
              <w:t>CO</w:t>
            </w:r>
          </w:p>
        </w:tc>
        <w:tc>
          <w:tcPr>
            <w:tcW w:w="360" w:type="dxa"/>
          </w:tcPr>
          <w:p w14:paraId="7C44F8A0" w14:textId="77777777" w:rsidR="0019013C" w:rsidRDefault="0019013C" w:rsidP="00F40220">
            <w:pPr>
              <w:tabs>
                <w:tab w:val="left" w:pos="720"/>
                <w:tab w:val="left" w:pos="1080"/>
              </w:tabs>
              <w:jc w:val="both"/>
              <w:rPr>
                <w:sz w:val="24"/>
              </w:rPr>
            </w:pPr>
            <w:r>
              <w:rPr>
                <w:sz w:val="24"/>
              </w:rPr>
              <w:t>–</w:t>
            </w:r>
          </w:p>
        </w:tc>
        <w:tc>
          <w:tcPr>
            <w:tcW w:w="6120" w:type="dxa"/>
          </w:tcPr>
          <w:p w14:paraId="7D030D74" w14:textId="77777777" w:rsidR="0019013C" w:rsidRDefault="0019013C" w:rsidP="00F40220">
            <w:pPr>
              <w:tabs>
                <w:tab w:val="left" w:pos="720"/>
                <w:tab w:val="left" w:pos="1080"/>
              </w:tabs>
              <w:jc w:val="both"/>
              <w:rPr>
                <w:sz w:val="24"/>
              </w:rPr>
            </w:pPr>
            <w:r>
              <w:rPr>
                <w:sz w:val="24"/>
              </w:rPr>
              <w:t xml:space="preserve">84 </w:t>
            </w:r>
            <w:proofErr w:type="spellStart"/>
            <w:r>
              <w:rPr>
                <w:sz w:val="24"/>
              </w:rPr>
              <w:t>lb</w:t>
            </w:r>
            <w:proofErr w:type="spellEnd"/>
            <w:r>
              <w:rPr>
                <w:sz w:val="24"/>
              </w:rPr>
              <w:t>/</w:t>
            </w:r>
            <w:proofErr w:type="spellStart"/>
            <w:r>
              <w:rPr>
                <w:sz w:val="24"/>
              </w:rPr>
              <w:t>MMscf</w:t>
            </w:r>
            <w:proofErr w:type="spellEnd"/>
            <w:r>
              <w:rPr>
                <w:sz w:val="24"/>
              </w:rPr>
              <w:t xml:space="preserve"> based on AP-42 Table 1.4-1 dated 7/98</w:t>
            </w:r>
          </w:p>
        </w:tc>
      </w:tr>
      <w:tr w:rsidR="0019013C" w14:paraId="409F08AF" w14:textId="77777777" w:rsidTr="00F40220">
        <w:tc>
          <w:tcPr>
            <w:tcW w:w="1980" w:type="dxa"/>
          </w:tcPr>
          <w:p w14:paraId="1296D1C1" w14:textId="77777777" w:rsidR="0019013C" w:rsidRDefault="0019013C" w:rsidP="00F40220">
            <w:pPr>
              <w:tabs>
                <w:tab w:val="left" w:pos="720"/>
                <w:tab w:val="left" w:pos="1080"/>
              </w:tabs>
              <w:jc w:val="both"/>
              <w:rPr>
                <w:sz w:val="24"/>
              </w:rPr>
            </w:pPr>
            <w:r>
              <w:rPr>
                <w:sz w:val="24"/>
              </w:rPr>
              <w:t>VOC</w:t>
            </w:r>
          </w:p>
        </w:tc>
        <w:tc>
          <w:tcPr>
            <w:tcW w:w="360" w:type="dxa"/>
          </w:tcPr>
          <w:p w14:paraId="3EF98DCA" w14:textId="77777777" w:rsidR="0019013C" w:rsidRDefault="0019013C" w:rsidP="00F40220">
            <w:pPr>
              <w:tabs>
                <w:tab w:val="left" w:pos="720"/>
                <w:tab w:val="left" w:pos="1080"/>
              </w:tabs>
              <w:jc w:val="both"/>
              <w:rPr>
                <w:sz w:val="24"/>
              </w:rPr>
            </w:pPr>
            <w:r>
              <w:rPr>
                <w:sz w:val="24"/>
              </w:rPr>
              <w:t>–</w:t>
            </w:r>
          </w:p>
        </w:tc>
        <w:tc>
          <w:tcPr>
            <w:tcW w:w="6120" w:type="dxa"/>
          </w:tcPr>
          <w:p w14:paraId="06C14C76" w14:textId="77777777" w:rsidR="0019013C" w:rsidRDefault="0019013C" w:rsidP="00F40220">
            <w:pPr>
              <w:tabs>
                <w:tab w:val="left" w:pos="720"/>
                <w:tab w:val="left" w:pos="1080"/>
              </w:tabs>
              <w:jc w:val="both"/>
              <w:rPr>
                <w:sz w:val="24"/>
              </w:rPr>
            </w:pPr>
            <w:r>
              <w:rPr>
                <w:sz w:val="24"/>
              </w:rPr>
              <w:t xml:space="preserve">5.5 </w:t>
            </w:r>
            <w:proofErr w:type="spellStart"/>
            <w:r>
              <w:rPr>
                <w:sz w:val="24"/>
              </w:rPr>
              <w:t>lb</w:t>
            </w:r>
            <w:proofErr w:type="spellEnd"/>
            <w:r>
              <w:rPr>
                <w:sz w:val="24"/>
              </w:rPr>
              <w:t>/</w:t>
            </w:r>
            <w:proofErr w:type="spellStart"/>
            <w:r>
              <w:rPr>
                <w:sz w:val="24"/>
              </w:rPr>
              <w:t>MMscf</w:t>
            </w:r>
            <w:proofErr w:type="spellEnd"/>
            <w:r>
              <w:rPr>
                <w:sz w:val="24"/>
              </w:rPr>
              <w:t xml:space="preserve"> based on AP-42 Table 1.4-2 dated 7/98</w:t>
            </w:r>
          </w:p>
        </w:tc>
      </w:tr>
      <w:tr w:rsidR="0019013C" w:rsidRPr="0019013C" w14:paraId="242B7577" w14:textId="77777777" w:rsidTr="00F40220">
        <w:tc>
          <w:tcPr>
            <w:tcW w:w="1980" w:type="dxa"/>
          </w:tcPr>
          <w:p w14:paraId="301CF5CB" w14:textId="77777777" w:rsidR="0019013C" w:rsidRDefault="0019013C" w:rsidP="00F40220">
            <w:pPr>
              <w:tabs>
                <w:tab w:val="left" w:pos="720"/>
                <w:tab w:val="left" w:pos="1080"/>
              </w:tabs>
              <w:jc w:val="both"/>
              <w:rPr>
                <w:sz w:val="24"/>
              </w:rPr>
            </w:pPr>
            <w:r>
              <w:rPr>
                <w:sz w:val="24"/>
              </w:rPr>
              <w:t>Visible Emissions</w:t>
            </w:r>
          </w:p>
        </w:tc>
        <w:tc>
          <w:tcPr>
            <w:tcW w:w="360" w:type="dxa"/>
          </w:tcPr>
          <w:p w14:paraId="620E4CE1" w14:textId="77777777" w:rsidR="0019013C" w:rsidRDefault="0019013C" w:rsidP="00F40220">
            <w:pPr>
              <w:tabs>
                <w:tab w:val="left" w:pos="720"/>
                <w:tab w:val="left" w:pos="1080"/>
              </w:tabs>
              <w:jc w:val="both"/>
              <w:rPr>
                <w:sz w:val="24"/>
              </w:rPr>
            </w:pPr>
            <w:r>
              <w:rPr>
                <w:sz w:val="24"/>
              </w:rPr>
              <w:t>–</w:t>
            </w:r>
          </w:p>
        </w:tc>
        <w:tc>
          <w:tcPr>
            <w:tcW w:w="6120" w:type="dxa"/>
          </w:tcPr>
          <w:p w14:paraId="59A82F4D" w14:textId="2610BDE4" w:rsidR="0019013C" w:rsidRPr="0019013C" w:rsidRDefault="0019013C" w:rsidP="00F40220">
            <w:pPr>
              <w:tabs>
                <w:tab w:val="left" w:pos="720"/>
                <w:tab w:val="left" w:pos="1080"/>
              </w:tabs>
              <w:jc w:val="both"/>
              <w:rPr>
                <w:b/>
                <w:i/>
                <w:sz w:val="24"/>
              </w:rPr>
            </w:pPr>
            <w:r>
              <w:rPr>
                <w:sz w:val="24"/>
              </w:rPr>
              <w:t xml:space="preserve">06-096 C.M.R. </w:t>
            </w:r>
            <w:proofErr w:type="spellStart"/>
            <w:r>
              <w:rPr>
                <w:sz w:val="24"/>
              </w:rPr>
              <w:t>ch.</w:t>
            </w:r>
            <w:proofErr w:type="spellEnd"/>
            <w:r>
              <w:rPr>
                <w:sz w:val="24"/>
              </w:rPr>
              <w:t xml:space="preserve"> 101</w:t>
            </w:r>
          </w:p>
        </w:tc>
      </w:tr>
    </w:tbl>
    <w:p w14:paraId="066FD56B" w14:textId="169A80FA" w:rsidR="0019013C" w:rsidRDefault="0019013C" w:rsidP="0019013C">
      <w:pPr>
        <w:tabs>
          <w:tab w:val="left" w:pos="1080"/>
          <w:tab w:val="left" w:pos="1440"/>
          <w:tab w:val="left" w:pos="1800"/>
        </w:tabs>
        <w:jc w:val="both"/>
        <w:rPr>
          <w:sz w:val="24"/>
        </w:rPr>
      </w:pPr>
    </w:p>
    <w:p w14:paraId="0B5B3062" w14:textId="158F2DF5" w:rsidR="0019013C" w:rsidRDefault="0019013C" w:rsidP="0019013C">
      <w:pPr>
        <w:tabs>
          <w:tab w:val="left" w:pos="720"/>
        </w:tabs>
        <w:ind w:left="1080"/>
        <w:jc w:val="both"/>
        <w:rPr>
          <w:sz w:val="24"/>
          <w:szCs w:val="24"/>
        </w:rPr>
      </w:pPr>
      <w:r w:rsidRPr="000F4332">
        <w:rPr>
          <w:sz w:val="24"/>
          <w:szCs w:val="24"/>
        </w:rPr>
        <w:t xml:space="preserve">The </w:t>
      </w:r>
      <w:r w:rsidRPr="00DF7FF4">
        <w:rPr>
          <w:sz w:val="24"/>
          <w:szCs w:val="24"/>
        </w:rPr>
        <w:t>BPT</w:t>
      </w:r>
      <w:r>
        <w:rPr>
          <w:sz w:val="24"/>
          <w:szCs w:val="24"/>
        </w:rPr>
        <w:t xml:space="preserve"> </w:t>
      </w:r>
      <w:r w:rsidRPr="000F4332">
        <w:rPr>
          <w:sz w:val="24"/>
          <w:szCs w:val="24"/>
        </w:rPr>
        <w:t xml:space="preserve">emission limits </w:t>
      </w:r>
      <w:r w:rsidRPr="0019013C">
        <w:rPr>
          <w:sz w:val="24"/>
          <w:szCs w:val="24"/>
        </w:rPr>
        <w:t>for Boiler #</w:t>
      </w:r>
      <w:r>
        <w:rPr>
          <w:sz w:val="24"/>
          <w:szCs w:val="24"/>
        </w:rPr>
        <w:t>11</w:t>
      </w:r>
      <w:r w:rsidRPr="000F4332">
        <w:rPr>
          <w:sz w:val="24"/>
          <w:szCs w:val="24"/>
        </w:rPr>
        <w:t xml:space="preserve"> w</w:t>
      </w:r>
      <w:r>
        <w:rPr>
          <w:sz w:val="24"/>
          <w:szCs w:val="24"/>
        </w:rPr>
        <w:t>ere</w:t>
      </w:r>
      <w:r w:rsidRPr="000F4332">
        <w:rPr>
          <w:sz w:val="24"/>
          <w:szCs w:val="24"/>
        </w:rPr>
        <w:t xml:space="preserve"> based on the following:</w:t>
      </w:r>
    </w:p>
    <w:p w14:paraId="22DECB59" w14:textId="445BD028" w:rsidR="00547C66" w:rsidRDefault="00547C66" w:rsidP="00547C66">
      <w:pPr>
        <w:tabs>
          <w:tab w:val="left" w:pos="720"/>
          <w:tab w:val="left" w:pos="1080"/>
        </w:tabs>
        <w:ind w:left="720" w:hanging="72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336"/>
        <w:gridCol w:w="6147"/>
      </w:tblGrid>
      <w:tr w:rsidR="00547C66" w14:paraId="0EC5C01C" w14:textId="77777777" w:rsidTr="007F6111">
        <w:tc>
          <w:tcPr>
            <w:tcW w:w="1980" w:type="dxa"/>
          </w:tcPr>
          <w:p w14:paraId="582BDAB7" w14:textId="77777777" w:rsidR="00547C66" w:rsidRPr="00D14C3D" w:rsidRDefault="00547C66" w:rsidP="00422953">
            <w:pPr>
              <w:tabs>
                <w:tab w:val="left" w:pos="720"/>
                <w:tab w:val="left" w:pos="1080"/>
              </w:tabs>
              <w:jc w:val="both"/>
              <w:rPr>
                <w:sz w:val="24"/>
              </w:rPr>
            </w:pPr>
            <w:r>
              <w:rPr>
                <w:sz w:val="24"/>
              </w:rPr>
              <w:t>PM</w:t>
            </w:r>
            <w:r w:rsidR="00D14C3D">
              <w:rPr>
                <w:sz w:val="24"/>
              </w:rPr>
              <w:t>/PM</w:t>
            </w:r>
            <w:r w:rsidR="00D14C3D">
              <w:rPr>
                <w:sz w:val="24"/>
                <w:vertAlign w:val="subscript"/>
              </w:rPr>
              <w:t>10</w:t>
            </w:r>
            <w:r w:rsidR="00D14C3D">
              <w:rPr>
                <w:sz w:val="24"/>
              </w:rPr>
              <w:t>/PM</w:t>
            </w:r>
            <w:r w:rsidR="00D14C3D">
              <w:rPr>
                <w:sz w:val="24"/>
                <w:vertAlign w:val="subscript"/>
              </w:rPr>
              <w:t>2.5</w:t>
            </w:r>
          </w:p>
        </w:tc>
        <w:tc>
          <w:tcPr>
            <w:tcW w:w="270" w:type="dxa"/>
          </w:tcPr>
          <w:p w14:paraId="25727FF7" w14:textId="77777777" w:rsidR="00547C66" w:rsidRPr="00A7776D" w:rsidRDefault="00547C66" w:rsidP="00422953">
            <w:pPr>
              <w:tabs>
                <w:tab w:val="left" w:pos="720"/>
                <w:tab w:val="left" w:pos="1080"/>
              </w:tabs>
              <w:ind w:left="252" w:hanging="252"/>
              <w:jc w:val="both"/>
              <w:rPr>
                <w:sz w:val="24"/>
              </w:rPr>
            </w:pPr>
            <w:r>
              <w:rPr>
                <w:sz w:val="24"/>
              </w:rPr>
              <w:t>–</w:t>
            </w:r>
          </w:p>
        </w:tc>
        <w:tc>
          <w:tcPr>
            <w:tcW w:w="6210" w:type="dxa"/>
          </w:tcPr>
          <w:p w14:paraId="34A3E645" w14:textId="77777777" w:rsidR="00547C66" w:rsidRDefault="00547C66" w:rsidP="00547C66">
            <w:pPr>
              <w:tabs>
                <w:tab w:val="left" w:pos="720"/>
                <w:tab w:val="left" w:pos="1080"/>
              </w:tabs>
              <w:jc w:val="both"/>
              <w:rPr>
                <w:sz w:val="24"/>
              </w:rPr>
            </w:pPr>
            <w:r>
              <w:rPr>
                <w:sz w:val="24"/>
              </w:rPr>
              <w:t>0.</w:t>
            </w:r>
            <w:r w:rsidR="00686B57">
              <w:rPr>
                <w:sz w:val="24"/>
              </w:rPr>
              <w:t>08</w:t>
            </w:r>
            <w:r w:rsidRPr="00A7776D">
              <w:rPr>
                <w:sz w:val="24"/>
              </w:rPr>
              <w:t xml:space="preserve"> lb/MMBtu based on 06-096 C</w:t>
            </w:r>
            <w:r w:rsidR="00931A86">
              <w:rPr>
                <w:sz w:val="24"/>
              </w:rPr>
              <w:t>.</w:t>
            </w:r>
            <w:r w:rsidRPr="00A7776D">
              <w:rPr>
                <w:sz w:val="24"/>
              </w:rPr>
              <w:t>M</w:t>
            </w:r>
            <w:r w:rsidR="00931A86">
              <w:rPr>
                <w:sz w:val="24"/>
              </w:rPr>
              <w:t>.</w:t>
            </w:r>
            <w:r w:rsidRPr="00A7776D">
              <w:rPr>
                <w:sz w:val="24"/>
              </w:rPr>
              <w:t>R</w:t>
            </w:r>
            <w:r w:rsidR="00931A86">
              <w:rPr>
                <w:sz w:val="24"/>
              </w:rPr>
              <w:t>. ch.</w:t>
            </w:r>
            <w:r w:rsidRPr="00A7776D">
              <w:rPr>
                <w:sz w:val="24"/>
              </w:rPr>
              <w:t xml:space="preserve"> </w:t>
            </w:r>
            <w:r>
              <w:rPr>
                <w:sz w:val="24"/>
              </w:rPr>
              <w:t>1</w:t>
            </w:r>
            <w:r w:rsidR="00686B57">
              <w:rPr>
                <w:sz w:val="24"/>
              </w:rPr>
              <w:t>15, BPT</w:t>
            </w:r>
          </w:p>
        </w:tc>
      </w:tr>
      <w:tr w:rsidR="00547C66" w14:paraId="6A56DA70" w14:textId="77777777" w:rsidTr="007F6111">
        <w:tc>
          <w:tcPr>
            <w:tcW w:w="1980" w:type="dxa"/>
          </w:tcPr>
          <w:p w14:paraId="04017D75" w14:textId="77777777" w:rsidR="00547C66" w:rsidRPr="00951E43" w:rsidRDefault="00547C66" w:rsidP="00422953">
            <w:pPr>
              <w:tabs>
                <w:tab w:val="left" w:pos="720"/>
                <w:tab w:val="left" w:pos="1080"/>
              </w:tabs>
              <w:jc w:val="both"/>
              <w:rPr>
                <w:sz w:val="24"/>
              </w:rPr>
            </w:pPr>
            <w:r>
              <w:rPr>
                <w:sz w:val="24"/>
              </w:rPr>
              <w:t>SO</w:t>
            </w:r>
            <w:r>
              <w:rPr>
                <w:sz w:val="24"/>
                <w:vertAlign w:val="subscript"/>
              </w:rPr>
              <w:t>2</w:t>
            </w:r>
          </w:p>
        </w:tc>
        <w:tc>
          <w:tcPr>
            <w:tcW w:w="270" w:type="dxa"/>
          </w:tcPr>
          <w:p w14:paraId="4836B04B" w14:textId="77777777" w:rsidR="00547C66" w:rsidRPr="00A7776D" w:rsidRDefault="00547C66" w:rsidP="00422953">
            <w:pPr>
              <w:tabs>
                <w:tab w:val="left" w:pos="720"/>
                <w:tab w:val="left" w:pos="1080"/>
              </w:tabs>
              <w:jc w:val="both"/>
              <w:rPr>
                <w:sz w:val="24"/>
              </w:rPr>
            </w:pPr>
            <w:r>
              <w:rPr>
                <w:sz w:val="24"/>
              </w:rPr>
              <w:t>–</w:t>
            </w:r>
          </w:p>
        </w:tc>
        <w:tc>
          <w:tcPr>
            <w:tcW w:w="6210" w:type="dxa"/>
          </w:tcPr>
          <w:p w14:paraId="75160F53" w14:textId="77777777" w:rsidR="00547C66" w:rsidRDefault="00547C66" w:rsidP="007D3D66">
            <w:pPr>
              <w:tabs>
                <w:tab w:val="left" w:pos="720"/>
                <w:tab w:val="left" w:pos="1080"/>
              </w:tabs>
              <w:rPr>
                <w:sz w:val="24"/>
              </w:rPr>
            </w:pPr>
            <w:r w:rsidRPr="00A7776D">
              <w:rPr>
                <w:sz w:val="24"/>
              </w:rPr>
              <w:t xml:space="preserve">based on firing </w:t>
            </w:r>
            <w:r w:rsidR="00686B57">
              <w:rPr>
                <w:sz w:val="24"/>
              </w:rPr>
              <w:t>distillate fuel with a maximum sulfur content of 0.</w:t>
            </w:r>
            <w:r w:rsidR="005B2E57">
              <w:rPr>
                <w:sz w:val="24"/>
              </w:rPr>
              <w:t>001</w:t>
            </w:r>
            <w:r w:rsidR="00686B57">
              <w:rPr>
                <w:sz w:val="24"/>
              </w:rPr>
              <w:t>5% by weight</w:t>
            </w:r>
          </w:p>
        </w:tc>
      </w:tr>
      <w:tr w:rsidR="00547C66" w14:paraId="72D96C14" w14:textId="77777777" w:rsidTr="007F6111">
        <w:tc>
          <w:tcPr>
            <w:tcW w:w="1980" w:type="dxa"/>
          </w:tcPr>
          <w:p w14:paraId="2106DB1F" w14:textId="77777777" w:rsidR="00547C66" w:rsidRPr="002F2BCC" w:rsidRDefault="00547C66" w:rsidP="00422953">
            <w:pPr>
              <w:tabs>
                <w:tab w:val="left" w:pos="720"/>
                <w:tab w:val="left" w:pos="1080"/>
              </w:tabs>
              <w:jc w:val="both"/>
              <w:rPr>
                <w:sz w:val="24"/>
              </w:rPr>
            </w:pPr>
            <w:r>
              <w:rPr>
                <w:sz w:val="24"/>
              </w:rPr>
              <w:t>NO</w:t>
            </w:r>
            <w:r>
              <w:rPr>
                <w:sz w:val="24"/>
                <w:vertAlign w:val="subscript"/>
              </w:rPr>
              <w:t>x</w:t>
            </w:r>
          </w:p>
        </w:tc>
        <w:tc>
          <w:tcPr>
            <w:tcW w:w="270" w:type="dxa"/>
          </w:tcPr>
          <w:p w14:paraId="1F110556" w14:textId="77777777" w:rsidR="00547C66" w:rsidRDefault="00547C66" w:rsidP="00422953">
            <w:pPr>
              <w:tabs>
                <w:tab w:val="left" w:pos="720"/>
                <w:tab w:val="left" w:pos="1080"/>
              </w:tabs>
              <w:jc w:val="both"/>
              <w:rPr>
                <w:sz w:val="24"/>
              </w:rPr>
            </w:pPr>
            <w:r>
              <w:rPr>
                <w:sz w:val="24"/>
              </w:rPr>
              <w:t>–</w:t>
            </w:r>
          </w:p>
        </w:tc>
        <w:tc>
          <w:tcPr>
            <w:tcW w:w="6210" w:type="dxa"/>
          </w:tcPr>
          <w:p w14:paraId="6B067C3F" w14:textId="77777777" w:rsidR="00547C66" w:rsidRDefault="00547C66" w:rsidP="00931A86">
            <w:pPr>
              <w:tabs>
                <w:tab w:val="left" w:pos="720"/>
                <w:tab w:val="left" w:pos="1080"/>
              </w:tabs>
              <w:jc w:val="both"/>
              <w:rPr>
                <w:sz w:val="24"/>
              </w:rPr>
            </w:pPr>
            <w:r>
              <w:rPr>
                <w:sz w:val="24"/>
              </w:rPr>
              <w:t>20 lb/1</w:t>
            </w:r>
            <w:r w:rsidR="00341A0D">
              <w:rPr>
                <w:sz w:val="24"/>
              </w:rPr>
              <w:t>,</w:t>
            </w:r>
            <w:r>
              <w:rPr>
                <w:sz w:val="24"/>
              </w:rPr>
              <w:t>000 gal based on AP-42 Table 1.3-1 dated 5/10</w:t>
            </w:r>
          </w:p>
        </w:tc>
      </w:tr>
      <w:tr w:rsidR="00547C66" w14:paraId="493F209B" w14:textId="77777777" w:rsidTr="007F6111">
        <w:tc>
          <w:tcPr>
            <w:tcW w:w="1980" w:type="dxa"/>
          </w:tcPr>
          <w:p w14:paraId="1A142A63" w14:textId="77777777" w:rsidR="00547C66" w:rsidRDefault="00547C66" w:rsidP="00422953">
            <w:pPr>
              <w:tabs>
                <w:tab w:val="left" w:pos="720"/>
                <w:tab w:val="left" w:pos="1080"/>
              </w:tabs>
              <w:jc w:val="both"/>
              <w:rPr>
                <w:sz w:val="24"/>
              </w:rPr>
            </w:pPr>
            <w:r>
              <w:rPr>
                <w:sz w:val="24"/>
              </w:rPr>
              <w:t>CO</w:t>
            </w:r>
          </w:p>
        </w:tc>
        <w:tc>
          <w:tcPr>
            <w:tcW w:w="270" w:type="dxa"/>
          </w:tcPr>
          <w:p w14:paraId="12AAD9D4" w14:textId="77777777" w:rsidR="00547C66" w:rsidRDefault="00547C66" w:rsidP="00422953">
            <w:pPr>
              <w:tabs>
                <w:tab w:val="left" w:pos="720"/>
                <w:tab w:val="left" w:pos="1080"/>
              </w:tabs>
              <w:jc w:val="both"/>
              <w:rPr>
                <w:sz w:val="24"/>
              </w:rPr>
            </w:pPr>
            <w:r>
              <w:rPr>
                <w:sz w:val="24"/>
              </w:rPr>
              <w:t>–</w:t>
            </w:r>
          </w:p>
        </w:tc>
        <w:tc>
          <w:tcPr>
            <w:tcW w:w="6210" w:type="dxa"/>
          </w:tcPr>
          <w:p w14:paraId="3F7366E4" w14:textId="77777777" w:rsidR="00547C66" w:rsidRDefault="00547C66" w:rsidP="00931A86">
            <w:pPr>
              <w:tabs>
                <w:tab w:val="left" w:pos="720"/>
                <w:tab w:val="left" w:pos="1080"/>
              </w:tabs>
              <w:jc w:val="both"/>
              <w:rPr>
                <w:sz w:val="24"/>
              </w:rPr>
            </w:pPr>
            <w:r>
              <w:rPr>
                <w:sz w:val="24"/>
              </w:rPr>
              <w:t>5 lb/1</w:t>
            </w:r>
            <w:r w:rsidR="00341A0D">
              <w:rPr>
                <w:sz w:val="24"/>
              </w:rPr>
              <w:t>,</w:t>
            </w:r>
            <w:r>
              <w:rPr>
                <w:sz w:val="24"/>
              </w:rPr>
              <w:t>000 gal based on AP-42</w:t>
            </w:r>
            <w:r w:rsidR="00931A86">
              <w:rPr>
                <w:sz w:val="24"/>
              </w:rPr>
              <w:t xml:space="preserve"> Table 1.3-1</w:t>
            </w:r>
            <w:r>
              <w:rPr>
                <w:sz w:val="24"/>
              </w:rPr>
              <w:t xml:space="preserve"> dated 5/10</w:t>
            </w:r>
          </w:p>
        </w:tc>
      </w:tr>
      <w:tr w:rsidR="00547C66" w14:paraId="5111D3F0" w14:textId="77777777" w:rsidTr="007F6111">
        <w:tc>
          <w:tcPr>
            <w:tcW w:w="1980" w:type="dxa"/>
          </w:tcPr>
          <w:p w14:paraId="15D2A3BE" w14:textId="77777777" w:rsidR="00547C66" w:rsidRDefault="00547C66" w:rsidP="00422953">
            <w:pPr>
              <w:tabs>
                <w:tab w:val="left" w:pos="720"/>
                <w:tab w:val="left" w:pos="1080"/>
              </w:tabs>
              <w:jc w:val="both"/>
              <w:rPr>
                <w:sz w:val="24"/>
              </w:rPr>
            </w:pPr>
            <w:r>
              <w:rPr>
                <w:sz w:val="24"/>
              </w:rPr>
              <w:t>VOC</w:t>
            </w:r>
          </w:p>
        </w:tc>
        <w:tc>
          <w:tcPr>
            <w:tcW w:w="270" w:type="dxa"/>
          </w:tcPr>
          <w:p w14:paraId="4CE063CC" w14:textId="77777777" w:rsidR="00547C66" w:rsidRDefault="00547C66" w:rsidP="00422953">
            <w:pPr>
              <w:tabs>
                <w:tab w:val="left" w:pos="720"/>
                <w:tab w:val="left" w:pos="1080"/>
              </w:tabs>
              <w:jc w:val="both"/>
              <w:rPr>
                <w:sz w:val="24"/>
              </w:rPr>
            </w:pPr>
            <w:r>
              <w:rPr>
                <w:sz w:val="24"/>
              </w:rPr>
              <w:t>–</w:t>
            </w:r>
          </w:p>
        </w:tc>
        <w:tc>
          <w:tcPr>
            <w:tcW w:w="6210" w:type="dxa"/>
          </w:tcPr>
          <w:p w14:paraId="576176A7" w14:textId="77777777" w:rsidR="00547C66" w:rsidRDefault="00931A86" w:rsidP="00547C66">
            <w:pPr>
              <w:tabs>
                <w:tab w:val="left" w:pos="720"/>
                <w:tab w:val="left" w:pos="1080"/>
              </w:tabs>
              <w:jc w:val="both"/>
              <w:rPr>
                <w:sz w:val="24"/>
              </w:rPr>
            </w:pPr>
            <w:r>
              <w:rPr>
                <w:sz w:val="24"/>
              </w:rPr>
              <w:t>0.34 lb/1</w:t>
            </w:r>
            <w:r w:rsidR="00341A0D">
              <w:rPr>
                <w:sz w:val="24"/>
              </w:rPr>
              <w:t>,</w:t>
            </w:r>
            <w:r>
              <w:rPr>
                <w:sz w:val="24"/>
              </w:rPr>
              <w:t>000 gal based on AP-42</w:t>
            </w:r>
            <w:r w:rsidR="00547C66">
              <w:rPr>
                <w:sz w:val="24"/>
              </w:rPr>
              <w:t xml:space="preserve"> Table </w:t>
            </w:r>
            <w:r>
              <w:rPr>
                <w:sz w:val="24"/>
              </w:rPr>
              <w:t>1.3-3</w:t>
            </w:r>
            <w:r w:rsidR="00547C66">
              <w:rPr>
                <w:sz w:val="24"/>
              </w:rPr>
              <w:t xml:space="preserve"> dated 5/10</w:t>
            </w:r>
          </w:p>
        </w:tc>
      </w:tr>
      <w:tr w:rsidR="00547C66" w14:paraId="53514A57" w14:textId="77777777" w:rsidTr="007F6111">
        <w:tc>
          <w:tcPr>
            <w:tcW w:w="1980" w:type="dxa"/>
          </w:tcPr>
          <w:p w14:paraId="33FC6DEA" w14:textId="77777777" w:rsidR="00547C66" w:rsidRDefault="00572619" w:rsidP="00422953">
            <w:pPr>
              <w:tabs>
                <w:tab w:val="left" w:pos="720"/>
                <w:tab w:val="left" w:pos="1080"/>
              </w:tabs>
              <w:jc w:val="both"/>
              <w:rPr>
                <w:sz w:val="24"/>
              </w:rPr>
            </w:pPr>
            <w:r>
              <w:rPr>
                <w:sz w:val="24"/>
              </w:rPr>
              <w:t>Visible Emissions</w:t>
            </w:r>
          </w:p>
        </w:tc>
        <w:tc>
          <w:tcPr>
            <w:tcW w:w="270" w:type="dxa"/>
          </w:tcPr>
          <w:p w14:paraId="761167AC" w14:textId="77777777" w:rsidR="00547C66" w:rsidRDefault="00547C66" w:rsidP="00422953">
            <w:pPr>
              <w:tabs>
                <w:tab w:val="left" w:pos="720"/>
                <w:tab w:val="left" w:pos="1080"/>
              </w:tabs>
              <w:jc w:val="both"/>
              <w:rPr>
                <w:sz w:val="24"/>
              </w:rPr>
            </w:pPr>
            <w:r>
              <w:rPr>
                <w:sz w:val="24"/>
              </w:rPr>
              <w:t>–</w:t>
            </w:r>
          </w:p>
        </w:tc>
        <w:tc>
          <w:tcPr>
            <w:tcW w:w="6210" w:type="dxa"/>
          </w:tcPr>
          <w:p w14:paraId="1C67C084" w14:textId="266AA709" w:rsidR="004C0C4F" w:rsidRPr="0019013C" w:rsidRDefault="00547C66" w:rsidP="00F01BD4">
            <w:pPr>
              <w:tabs>
                <w:tab w:val="left" w:pos="720"/>
                <w:tab w:val="left" w:pos="1080"/>
              </w:tabs>
              <w:jc w:val="both"/>
              <w:rPr>
                <w:b/>
                <w:i/>
                <w:sz w:val="24"/>
              </w:rPr>
            </w:pPr>
            <w:r>
              <w:rPr>
                <w:sz w:val="24"/>
              </w:rPr>
              <w:t>06-096 C</w:t>
            </w:r>
            <w:r w:rsidR="00931A86">
              <w:rPr>
                <w:sz w:val="24"/>
              </w:rPr>
              <w:t>.</w:t>
            </w:r>
            <w:r>
              <w:rPr>
                <w:sz w:val="24"/>
              </w:rPr>
              <w:t>M</w:t>
            </w:r>
            <w:r w:rsidR="00931A86">
              <w:rPr>
                <w:sz w:val="24"/>
              </w:rPr>
              <w:t>.</w:t>
            </w:r>
            <w:r>
              <w:rPr>
                <w:sz w:val="24"/>
              </w:rPr>
              <w:t>R</w:t>
            </w:r>
            <w:r w:rsidR="00931A86">
              <w:rPr>
                <w:sz w:val="24"/>
              </w:rPr>
              <w:t>. ch.</w:t>
            </w:r>
            <w:r>
              <w:rPr>
                <w:sz w:val="24"/>
              </w:rPr>
              <w:t xml:space="preserve"> 101</w:t>
            </w:r>
          </w:p>
        </w:tc>
      </w:tr>
    </w:tbl>
    <w:p w14:paraId="1263E3E4" w14:textId="77777777" w:rsidR="00A1580D" w:rsidRDefault="00A1580D" w:rsidP="0019013C">
      <w:pPr>
        <w:pStyle w:val="BodyTextIndent3"/>
        <w:tabs>
          <w:tab w:val="left" w:pos="1080"/>
          <w:tab w:val="left" w:pos="1440"/>
          <w:tab w:val="left" w:pos="1800"/>
        </w:tabs>
        <w:ind w:left="0"/>
      </w:pPr>
    </w:p>
    <w:p w14:paraId="1D2A6198" w14:textId="7DFA6ECD" w:rsidR="00A56A30" w:rsidRDefault="00A56A30" w:rsidP="00547C66">
      <w:pPr>
        <w:tabs>
          <w:tab w:val="left" w:pos="720"/>
          <w:tab w:val="left" w:pos="1080"/>
        </w:tabs>
        <w:ind w:left="1080"/>
        <w:rPr>
          <w:sz w:val="24"/>
          <w:szCs w:val="24"/>
        </w:rPr>
      </w:pPr>
      <w:r>
        <w:rPr>
          <w:sz w:val="24"/>
          <w:szCs w:val="24"/>
        </w:rPr>
        <w:t xml:space="preserve">The </w:t>
      </w:r>
      <w:r w:rsidRPr="00DF7FF4">
        <w:rPr>
          <w:sz w:val="24"/>
          <w:szCs w:val="24"/>
        </w:rPr>
        <w:t>BPT</w:t>
      </w:r>
      <w:r>
        <w:rPr>
          <w:sz w:val="24"/>
          <w:szCs w:val="24"/>
        </w:rPr>
        <w:t xml:space="preserve"> emission limits for </w:t>
      </w:r>
      <w:r w:rsidR="003267EC" w:rsidRPr="00AF274A">
        <w:rPr>
          <w:sz w:val="24"/>
          <w:szCs w:val="24"/>
        </w:rPr>
        <w:t>Boiler</w:t>
      </w:r>
      <w:r w:rsidR="00AF274A" w:rsidRPr="00AF274A">
        <w:rPr>
          <w:sz w:val="24"/>
          <w:szCs w:val="24"/>
        </w:rPr>
        <w:t>s</w:t>
      </w:r>
      <w:r w:rsidR="003267EC" w:rsidRPr="00AF274A">
        <w:rPr>
          <w:sz w:val="24"/>
          <w:szCs w:val="24"/>
        </w:rPr>
        <w:t xml:space="preserve"> #</w:t>
      </w:r>
      <w:r w:rsidR="00AF274A" w:rsidRPr="00AF274A">
        <w:rPr>
          <w:sz w:val="24"/>
          <w:szCs w:val="24"/>
        </w:rPr>
        <w:t>3-#11</w:t>
      </w:r>
      <w:r w:rsidR="003267EC" w:rsidRPr="000F4332">
        <w:rPr>
          <w:sz w:val="24"/>
          <w:szCs w:val="24"/>
        </w:rPr>
        <w:t xml:space="preserve"> </w:t>
      </w:r>
      <w:r>
        <w:rPr>
          <w:sz w:val="24"/>
          <w:szCs w:val="24"/>
        </w:rPr>
        <w:t>are the following:</w:t>
      </w:r>
      <w:r>
        <w:rPr>
          <w:sz w:val="24"/>
          <w:szCs w:val="24"/>
        </w:rPr>
        <w:tab/>
      </w:r>
    </w:p>
    <w:p w14:paraId="4D59F32F" w14:textId="072FCED3" w:rsidR="00A04D2C" w:rsidRPr="0019013C" w:rsidRDefault="00A56A30" w:rsidP="0019013C">
      <w:pPr>
        <w:tabs>
          <w:tab w:val="left" w:pos="720"/>
        </w:tabs>
        <w:ind w:left="1080" w:hanging="1080"/>
        <w:rPr>
          <w:sz w:val="24"/>
        </w:rPr>
      </w:pPr>
      <w:r>
        <w:rPr>
          <w:sz w:val="24"/>
          <w:szCs w:val="24"/>
        </w:rPr>
        <w:tab/>
      </w:r>
      <w:r>
        <w:rPr>
          <w:sz w:val="24"/>
        </w:rPr>
        <w:tab/>
      </w:r>
      <w:r w:rsidRPr="00A04D2C">
        <w:rPr>
          <w:b/>
          <w:i/>
          <w:sz w:val="24"/>
        </w:rPr>
        <w:tab/>
      </w:r>
      <w:r w:rsidRPr="00A04D2C">
        <w:rPr>
          <w:b/>
          <w:i/>
          <w:sz w:val="24"/>
        </w:rPr>
        <w:tab/>
      </w:r>
      <w:r w:rsidRPr="00A04D2C">
        <w:rPr>
          <w:b/>
          <w:i/>
          <w:sz w:val="24"/>
        </w:rPr>
        <w:tab/>
      </w:r>
    </w:p>
    <w:tbl>
      <w:tblPr>
        <w:tblW w:w="410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1170"/>
        <w:gridCol w:w="1350"/>
      </w:tblGrid>
      <w:tr w:rsidR="00A04D2C" w:rsidRPr="005922AF" w14:paraId="40622666" w14:textId="77777777" w:rsidTr="00B128AE">
        <w:tc>
          <w:tcPr>
            <w:tcW w:w="1587" w:type="dxa"/>
            <w:shd w:val="clear" w:color="auto" w:fill="D9D9D9" w:themeFill="background1" w:themeFillShade="D9"/>
            <w:vAlign w:val="bottom"/>
          </w:tcPr>
          <w:p w14:paraId="0ED33775" w14:textId="77777777" w:rsidR="00A04D2C" w:rsidRPr="00606AF4" w:rsidRDefault="00A04D2C" w:rsidP="00B128AE">
            <w:pPr>
              <w:tabs>
                <w:tab w:val="left" w:pos="720"/>
              </w:tabs>
              <w:jc w:val="center"/>
              <w:rPr>
                <w:b/>
                <w:sz w:val="22"/>
                <w:szCs w:val="22"/>
              </w:rPr>
            </w:pPr>
            <w:r w:rsidRPr="00606AF4">
              <w:rPr>
                <w:b/>
                <w:sz w:val="22"/>
                <w:szCs w:val="22"/>
              </w:rPr>
              <w:t>Unit</w:t>
            </w:r>
          </w:p>
        </w:tc>
        <w:tc>
          <w:tcPr>
            <w:tcW w:w="1170" w:type="dxa"/>
            <w:shd w:val="clear" w:color="auto" w:fill="D9D9D9" w:themeFill="background1" w:themeFillShade="D9"/>
            <w:vAlign w:val="bottom"/>
          </w:tcPr>
          <w:p w14:paraId="58032DC3" w14:textId="77777777" w:rsidR="00A04D2C" w:rsidRPr="00606AF4" w:rsidRDefault="00A04D2C" w:rsidP="00B128AE">
            <w:pPr>
              <w:tabs>
                <w:tab w:val="left" w:pos="720"/>
              </w:tabs>
              <w:jc w:val="center"/>
              <w:rPr>
                <w:b/>
                <w:sz w:val="22"/>
                <w:szCs w:val="22"/>
              </w:rPr>
            </w:pPr>
            <w:r w:rsidRPr="00606AF4">
              <w:rPr>
                <w:b/>
                <w:sz w:val="22"/>
                <w:szCs w:val="22"/>
              </w:rPr>
              <w:t>Pollutant</w:t>
            </w:r>
          </w:p>
        </w:tc>
        <w:tc>
          <w:tcPr>
            <w:tcW w:w="1350" w:type="dxa"/>
            <w:shd w:val="clear" w:color="auto" w:fill="D9D9D9" w:themeFill="background1" w:themeFillShade="D9"/>
            <w:vAlign w:val="bottom"/>
          </w:tcPr>
          <w:p w14:paraId="0CFF7CC4" w14:textId="77777777" w:rsidR="00A04D2C" w:rsidRPr="00606AF4" w:rsidRDefault="00A04D2C" w:rsidP="00B128AE">
            <w:pPr>
              <w:tabs>
                <w:tab w:val="left" w:pos="720"/>
              </w:tabs>
              <w:jc w:val="center"/>
              <w:rPr>
                <w:b/>
                <w:sz w:val="22"/>
                <w:szCs w:val="22"/>
              </w:rPr>
            </w:pPr>
            <w:r w:rsidRPr="00606AF4">
              <w:rPr>
                <w:b/>
                <w:sz w:val="22"/>
                <w:szCs w:val="22"/>
              </w:rPr>
              <w:t>lb/MMBtu</w:t>
            </w:r>
          </w:p>
        </w:tc>
      </w:tr>
      <w:tr w:rsidR="003E4B4D" w:rsidRPr="005922AF" w14:paraId="23C363FC" w14:textId="77777777" w:rsidTr="00B128AE">
        <w:trPr>
          <w:trHeight w:val="72"/>
        </w:trPr>
        <w:tc>
          <w:tcPr>
            <w:tcW w:w="1587" w:type="dxa"/>
            <w:vAlign w:val="center"/>
          </w:tcPr>
          <w:p w14:paraId="0B7DD378" w14:textId="0B59A001" w:rsidR="003E4B4D" w:rsidRPr="00606AF4" w:rsidRDefault="003E4B4D" w:rsidP="003E4B4D">
            <w:pPr>
              <w:tabs>
                <w:tab w:val="left" w:pos="720"/>
              </w:tabs>
              <w:rPr>
                <w:sz w:val="22"/>
                <w:szCs w:val="22"/>
              </w:rPr>
            </w:pPr>
            <w:r w:rsidRPr="00606AF4">
              <w:rPr>
                <w:sz w:val="22"/>
                <w:szCs w:val="22"/>
              </w:rPr>
              <w:t>Boiler #</w:t>
            </w:r>
            <w:r>
              <w:rPr>
                <w:sz w:val="22"/>
                <w:szCs w:val="22"/>
              </w:rPr>
              <w:t>3</w:t>
            </w:r>
          </w:p>
        </w:tc>
        <w:tc>
          <w:tcPr>
            <w:tcW w:w="1170" w:type="dxa"/>
            <w:vAlign w:val="center"/>
          </w:tcPr>
          <w:p w14:paraId="7526631B" w14:textId="07D5B922" w:rsidR="003E4B4D" w:rsidRPr="00606AF4" w:rsidRDefault="003E4B4D" w:rsidP="003E4B4D">
            <w:pPr>
              <w:tabs>
                <w:tab w:val="left" w:pos="720"/>
              </w:tabs>
              <w:jc w:val="center"/>
              <w:rPr>
                <w:sz w:val="22"/>
                <w:szCs w:val="22"/>
              </w:rPr>
            </w:pPr>
            <w:r w:rsidRPr="00606AF4">
              <w:rPr>
                <w:sz w:val="22"/>
                <w:szCs w:val="22"/>
              </w:rPr>
              <w:t>PM</w:t>
            </w:r>
          </w:p>
        </w:tc>
        <w:tc>
          <w:tcPr>
            <w:tcW w:w="1350" w:type="dxa"/>
            <w:vAlign w:val="center"/>
          </w:tcPr>
          <w:p w14:paraId="5CB4EBB5" w14:textId="2D2BFB6F" w:rsidR="003E4B4D" w:rsidRPr="00606AF4" w:rsidRDefault="003E4B4D" w:rsidP="003E4B4D">
            <w:pPr>
              <w:tabs>
                <w:tab w:val="left" w:pos="720"/>
              </w:tabs>
              <w:jc w:val="center"/>
              <w:rPr>
                <w:sz w:val="22"/>
                <w:szCs w:val="22"/>
              </w:rPr>
            </w:pPr>
            <w:r w:rsidRPr="00606AF4">
              <w:rPr>
                <w:sz w:val="22"/>
                <w:szCs w:val="22"/>
              </w:rPr>
              <w:t>0.08</w:t>
            </w:r>
          </w:p>
        </w:tc>
      </w:tr>
      <w:tr w:rsidR="003E4B4D" w:rsidRPr="005922AF" w14:paraId="207640F2" w14:textId="77777777" w:rsidTr="00B128AE">
        <w:trPr>
          <w:trHeight w:val="72"/>
        </w:trPr>
        <w:tc>
          <w:tcPr>
            <w:tcW w:w="1587" w:type="dxa"/>
            <w:vAlign w:val="center"/>
          </w:tcPr>
          <w:p w14:paraId="537D6CC6" w14:textId="085BEF34" w:rsidR="003E4B4D" w:rsidRPr="00606AF4" w:rsidRDefault="003E4B4D" w:rsidP="003E4B4D">
            <w:pPr>
              <w:tabs>
                <w:tab w:val="left" w:pos="720"/>
              </w:tabs>
              <w:rPr>
                <w:sz w:val="22"/>
                <w:szCs w:val="22"/>
              </w:rPr>
            </w:pPr>
            <w:r w:rsidRPr="00606AF4">
              <w:rPr>
                <w:sz w:val="22"/>
                <w:szCs w:val="22"/>
              </w:rPr>
              <w:t>Boiler #</w:t>
            </w:r>
            <w:r>
              <w:rPr>
                <w:sz w:val="22"/>
                <w:szCs w:val="22"/>
              </w:rPr>
              <w:t>4</w:t>
            </w:r>
          </w:p>
        </w:tc>
        <w:tc>
          <w:tcPr>
            <w:tcW w:w="1170" w:type="dxa"/>
            <w:vAlign w:val="center"/>
          </w:tcPr>
          <w:p w14:paraId="0DC2C90A" w14:textId="737EE141" w:rsidR="003E4B4D" w:rsidRPr="00606AF4" w:rsidRDefault="003E4B4D" w:rsidP="003E4B4D">
            <w:pPr>
              <w:tabs>
                <w:tab w:val="left" w:pos="720"/>
              </w:tabs>
              <w:jc w:val="center"/>
              <w:rPr>
                <w:sz w:val="22"/>
                <w:szCs w:val="22"/>
              </w:rPr>
            </w:pPr>
            <w:r w:rsidRPr="00606AF4">
              <w:rPr>
                <w:sz w:val="22"/>
                <w:szCs w:val="22"/>
              </w:rPr>
              <w:t>PM</w:t>
            </w:r>
          </w:p>
        </w:tc>
        <w:tc>
          <w:tcPr>
            <w:tcW w:w="1350" w:type="dxa"/>
            <w:vAlign w:val="center"/>
          </w:tcPr>
          <w:p w14:paraId="04A747B3" w14:textId="65946469" w:rsidR="003E4B4D" w:rsidRPr="00606AF4" w:rsidRDefault="003E4B4D" w:rsidP="003E4B4D">
            <w:pPr>
              <w:tabs>
                <w:tab w:val="left" w:pos="720"/>
              </w:tabs>
              <w:jc w:val="center"/>
              <w:rPr>
                <w:sz w:val="22"/>
                <w:szCs w:val="22"/>
              </w:rPr>
            </w:pPr>
            <w:r w:rsidRPr="00606AF4">
              <w:rPr>
                <w:sz w:val="22"/>
                <w:szCs w:val="22"/>
              </w:rPr>
              <w:t>0.08</w:t>
            </w:r>
          </w:p>
        </w:tc>
      </w:tr>
      <w:tr w:rsidR="003E4B4D" w:rsidRPr="005922AF" w14:paraId="523E03D5" w14:textId="77777777" w:rsidTr="00B128AE">
        <w:trPr>
          <w:trHeight w:val="72"/>
        </w:trPr>
        <w:tc>
          <w:tcPr>
            <w:tcW w:w="1587" w:type="dxa"/>
            <w:vAlign w:val="center"/>
          </w:tcPr>
          <w:p w14:paraId="1067DD91" w14:textId="49F45124" w:rsidR="003E4B4D" w:rsidRPr="00606AF4" w:rsidRDefault="003E4B4D" w:rsidP="003E4B4D">
            <w:pPr>
              <w:tabs>
                <w:tab w:val="left" w:pos="720"/>
              </w:tabs>
              <w:rPr>
                <w:sz w:val="22"/>
                <w:szCs w:val="22"/>
              </w:rPr>
            </w:pPr>
            <w:r w:rsidRPr="00606AF4">
              <w:rPr>
                <w:sz w:val="22"/>
                <w:szCs w:val="22"/>
              </w:rPr>
              <w:t>Boiler #</w:t>
            </w:r>
            <w:r>
              <w:rPr>
                <w:sz w:val="22"/>
                <w:szCs w:val="22"/>
              </w:rPr>
              <w:t>5</w:t>
            </w:r>
          </w:p>
        </w:tc>
        <w:tc>
          <w:tcPr>
            <w:tcW w:w="1170" w:type="dxa"/>
            <w:vAlign w:val="center"/>
          </w:tcPr>
          <w:p w14:paraId="7BABB43A" w14:textId="77777777" w:rsidR="003E4B4D" w:rsidRPr="00606AF4" w:rsidRDefault="003E4B4D" w:rsidP="003E4B4D">
            <w:pPr>
              <w:tabs>
                <w:tab w:val="left" w:pos="720"/>
              </w:tabs>
              <w:jc w:val="center"/>
              <w:rPr>
                <w:sz w:val="22"/>
                <w:szCs w:val="22"/>
              </w:rPr>
            </w:pPr>
            <w:r w:rsidRPr="00606AF4">
              <w:rPr>
                <w:sz w:val="22"/>
                <w:szCs w:val="22"/>
              </w:rPr>
              <w:t>PM</w:t>
            </w:r>
          </w:p>
        </w:tc>
        <w:tc>
          <w:tcPr>
            <w:tcW w:w="1350" w:type="dxa"/>
            <w:vAlign w:val="center"/>
          </w:tcPr>
          <w:p w14:paraId="052E09E3" w14:textId="77777777" w:rsidR="003E4B4D" w:rsidRPr="00606AF4" w:rsidRDefault="003E4B4D" w:rsidP="003E4B4D">
            <w:pPr>
              <w:tabs>
                <w:tab w:val="left" w:pos="720"/>
              </w:tabs>
              <w:jc w:val="center"/>
              <w:rPr>
                <w:sz w:val="22"/>
                <w:szCs w:val="22"/>
              </w:rPr>
            </w:pPr>
            <w:r w:rsidRPr="00606AF4">
              <w:rPr>
                <w:sz w:val="22"/>
                <w:szCs w:val="22"/>
              </w:rPr>
              <w:t>0.08</w:t>
            </w:r>
          </w:p>
        </w:tc>
      </w:tr>
    </w:tbl>
    <w:p w14:paraId="3025EF53" w14:textId="77777777" w:rsidR="00A56A30" w:rsidRDefault="00A56A30" w:rsidP="00A56A30">
      <w:pPr>
        <w:tabs>
          <w:tab w:val="left" w:pos="720"/>
          <w:tab w:val="left" w:pos="1080"/>
        </w:tabs>
        <w:rPr>
          <w:sz w:val="24"/>
        </w:rPr>
      </w:pPr>
    </w:p>
    <w:tbl>
      <w:tblPr>
        <w:tblW w:w="824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87"/>
        <w:gridCol w:w="951"/>
        <w:gridCol w:w="951"/>
        <w:gridCol w:w="952"/>
        <w:gridCol w:w="951"/>
        <w:gridCol w:w="952"/>
        <w:gridCol w:w="951"/>
        <w:gridCol w:w="952"/>
      </w:tblGrid>
      <w:tr w:rsidR="00606AF4" w14:paraId="4175B36A" w14:textId="77777777" w:rsidTr="004947F2">
        <w:trPr>
          <w:tblHeader/>
        </w:trPr>
        <w:tc>
          <w:tcPr>
            <w:tcW w:w="1587" w:type="dxa"/>
            <w:shd w:val="clear" w:color="auto" w:fill="D9D9D9" w:themeFill="background1" w:themeFillShade="D9"/>
          </w:tcPr>
          <w:p w14:paraId="3A5B210A" w14:textId="77777777" w:rsidR="00606AF4" w:rsidRPr="00606AF4" w:rsidRDefault="00606AF4" w:rsidP="0075539E">
            <w:pPr>
              <w:pStyle w:val="Heading3"/>
              <w:numPr>
                <w:ilvl w:val="0"/>
                <w:numId w:val="0"/>
              </w:numPr>
              <w:rPr>
                <w:b/>
                <w:sz w:val="22"/>
                <w:szCs w:val="22"/>
                <w:u w:val="none"/>
              </w:rPr>
            </w:pPr>
          </w:p>
          <w:p w14:paraId="550F46F6" w14:textId="77777777" w:rsidR="00606AF4" w:rsidRPr="00606AF4" w:rsidRDefault="00606AF4" w:rsidP="00771649">
            <w:pPr>
              <w:pStyle w:val="Heading3"/>
              <w:numPr>
                <w:ilvl w:val="0"/>
                <w:numId w:val="0"/>
              </w:numPr>
              <w:jc w:val="center"/>
              <w:rPr>
                <w:b/>
                <w:sz w:val="22"/>
                <w:szCs w:val="22"/>
                <w:u w:val="none"/>
              </w:rPr>
            </w:pPr>
            <w:r w:rsidRPr="00606AF4">
              <w:rPr>
                <w:b/>
                <w:sz w:val="22"/>
                <w:szCs w:val="22"/>
                <w:u w:val="none"/>
              </w:rPr>
              <w:t>Unit</w:t>
            </w:r>
          </w:p>
        </w:tc>
        <w:tc>
          <w:tcPr>
            <w:tcW w:w="951" w:type="dxa"/>
            <w:shd w:val="clear" w:color="auto" w:fill="D9D9D9" w:themeFill="background1" w:themeFillShade="D9"/>
            <w:vAlign w:val="bottom"/>
          </w:tcPr>
          <w:p w14:paraId="46222C66"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p>
          <w:p w14:paraId="280E2783"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1" w:type="dxa"/>
            <w:shd w:val="clear" w:color="auto" w:fill="D9D9D9" w:themeFill="background1" w:themeFillShade="D9"/>
            <w:vAlign w:val="bottom"/>
          </w:tcPr>
          <w:p w14:paraId="420E99F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PM</w:t>
            </w:r>
            <w:r w:rsidRPr="00606AF4">
              <w:rPr>
                <w:b/>
                <w:sz w:val="22"/>
                <w:szCs w:val="22"/>
                <w:vertAlign w:val="subscript"/>
              </w:rPr>
              <w:t>10</w:t>
            </w:r>
          </w:p>
          <w:p w14:paraId="4536711A"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549DC564"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PM</w:t>
            </w:r>
            <w:r w:rsidRPr="00606AF4">
              <w:rPr>
                <w:b/>
                <w:sz w:val="22"/>
                <w:szCs w:val="22"/>
                <w:vertAlign w:val="subscript"/>
              </w:rPr>
              <w:t>2.5</w:t>
            </w:r>
          </w:p>
          <w:p w14:paraId="43AA6A17"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r>
              <w:rPr>
                <w:b/>
                <w:sz w:val="22"/>
                <w:szCs w:val="22"/>
              </w:rPr>
              <w:t>)</w:t>
            </w:r>
          </w:p>
        </w:tc>
        <w:tc>
          <w:tcPr>
            <w:tcW w:w="951" w:type="dxa"/>
            <w:shd w:val="clear" w:color="auto" w:fill="D9D9D9" w:themeFill="background1" w:themeFillShade="D9"/>
            <w:vAlign w:val="bottom"/>
          </w:tcPr>
          <w:p w14:paraId="7BB4C93F"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SO</w:t>
            </w:r>
            <w:r w:rsidRPr="00606AF4">
              <w:rPr>
                <w:b/>
                <w:sz w:val="22"/>
                <w:szCs w:val="22"/>
                <w:vertAlign w:val="subscript"/>
              </w:rPr>
              <w:t>2</w:t>
            </w:r>
          </w:p>
          <w:p w14:paraId="61996E5F"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562C0F59"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606AF4">
              <w:rPr>
                <w:b/>
                <w:sz w:val="22"/>
                <w:szCs w:val="22"/>
              </w:rPr>
              <w:t>NO</w:t>
            </w:r>
            <w:r w:rsidRPr="00606AF4">
              <w:rPr>
                <w:b/>
                <w:sz w:val="22"/>
                <w:szCs w:val="22"/>
                <w:vertAlign w:val="subscript"/>
              </w:rPr>
              <w:t>x</w:t>
            </w:r>
          </w:p>
          <w:p w14:paraId="7355A531"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1" w:type="dxa"/>
            <w:shd w:val="clear" w:color="auto" w:fill="D9D9D9" w:themeFill="background1" w:themeFillShade="D9"/>
            <w:vAlign w:val="bottom"/>
          </w:tcPr>
          <w:p w14:paraId="37AF3D2A"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CO</w:t>
            </w:r>
          </w:p>
          <w:p w14:paraId="58CA518B"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c>
          <w:tcPr>
            <w:tcW w:w="952" w:type="dxa"/>
            <w:shd w:val="clear" w:color="auto" w:fill="D9D9D9" w:themeFill="background1" w:themeFillShade="D9"/>
            <w:vAlign w:val="bottom"/>
          </w:tcPr>
          <w:p w14:paraId="64A720CE"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VOC</w:t>
            </w:r>
          </w:p>
          <w:p w14:paraId="7AA25A78" w14:textId="77777777" w:rsidR="00606AF4" w:rsidRPr="00606AF4" w:rsidRDefault="00606AF4" w:rsidP="00B128AE">
            <w:pPr>
              <w:tabs>
                <w:tab w:val="left" w:pos="360"/>
                <w:tab w:val="left" w:pos="720"/>
                <w:tab w:val="left" w:pos="1080"/>
                <w:tab w:val="left" w:pos="1440"/>
                <w:tab w:val="left" w:pos="1800"/>
                <w:tab w:val="left" w:pos="2160"/>
                <w:tab w:val="left" w:pos="2520"/>
                <w:tab w:val="left" w:pos="2880"/>
              </w:tabs>
              <w:jc w:val="center"/>
              <w:rPr>
                <w:b/>
                <w:sz w:val="22"/>
                <w:szCs w:val="22"/>
              </w:rPr>
            </w:pPr>
            <w:r w:rsidRPr="00606AF4">
              <w:rPr>
                <w:b/>
                <w:sz w:val="22"/>
                <w:szCs w:val="22"/>
              </w:rPr>
              <w:t>(lb/hr)</w:t>
            </w:r>
          </w:p>
        </w:tc>
      </w:tr>
      <w:tr w:rsidR="0019013C" w14:paraId="72A80489" w14:textId="77777777" w:rsidTr="004947F2">
        <w:trPr>
          <w:tblHeader/>
        </w:trPr>
        <w:tc>
          <w:tcPr>
            <w:tcW w:w="1587" w:type="dxa"/>
            <w:vAlign w:val="center"/>
          </w:tcPr>
          <w:p w14:paraId="5B70D33B" w14:textId="5AE5ECE9" w:rsidR="0019013C" w:rsidRPr="00606AF4" w:rsidRDefault="0019013C" w:rsidP="0019013C">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#3</w:t>
            </w:r>
          </w:p>
        </w:tc>
        <w:tc>
          <w:tcPr>
            <w:tcW w:w="951" w:type="dxa"/>
            <w:vAlign w:val="center"/>
          </w:tcPr>
          <w:p w14:paraId="12646397" w14:textId="128162C2" w:rsidR="0019013C" w:rsidRPr="00606AF4" w:rsidRDefault="003C7A32" w:rsidP="001901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1" w:type="dxa"/>
            <w:vAlign w:val="center"/>
          </w:tcPr>
          <w:p w14:paraId="304D5393" w14:textId="1E9DE578" w:rsidR="0019013C" w:rsidRPr="00606AF4" w:rsidRDefault="003C7A32" w:rsidP="001901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2" w:type="dxa"/>
            <w:vAlign w:val="center"/>
          </w:tcPr>
          <w:p w14:paraId="218BFF54" w14:textId="3BE564CD" w:rsidR="0019013C" w:rsidRPr="00606AF4" w:rsidRDefault="003C7A32" w:rsidP="001901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1" w:type="dxa"/>
            <w:vAlign w:val="center"/>
          </w:tcPr>
          <w:p w14:paraId="12CEF397" w14:textId="2DC616DF" w:rsidR="0019013C" w:rsidRPr="00606AF4" w:rsidRDefault="003C7A32" w:rsidP="001901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952" w:type="dxa"/>
            <w:vAlign w:val="center"/>
          </w:tcPr>
          <w:p w14:paraId="28639291" w14:textId="4159419A" w:rsidR="0019013C" w:rsidRPr="00606AF4" w:rsidRDefault="003C7A32" w:rsidP="001901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1.27</w:t>
            </w:r>
          </w:p>
        </w:tc>
        <w:tc>
          <w:tcPr>
            <w:tcW w:w="951" w:type="dxa"/>
            <w:vAlign w:val="center"/>
          </w:tcPr>
          <w:p w14:paraId="0EFA8CAF" w14:textId="1C66B80A" w:rsidR="0019013C" w:rsidRPr="00606AF4" w:rsidRDefault="003C7A32" w:rsidP="001901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0.91</w:t>
            </w:r>
          </w:p>
        </w:tc>
        <w:tc>
          <w:tcPr>
            <w:tcW w:w="952" w:type="dxa"/>
            <w:vAlign w:val="center"/>
          </w:tcPr>
          <w:p w14:paraId="3CF3DE68" w14:textId="4BAB8152" w:rsidR="0019013C" w:rsidRPr="00606AF4" w:rsidRDefault="003C7A32" w:rsidP="0019013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r>
      <w:tr w:rsidR="003C7A32" w14:paraId="2D48C48F" w14:textId="77777777" w:rsidTr="004947F2">
        <w:trPr>
          <w:tblHeader/>
        </w:trPr>
        <w:tc>
          <w:tcPr>
            <w:tcW w:w="1587" w:type="dxa"/>
            <w:vAlign w:val="center"/>
          </w:tcPr>
          <w:p w14:paraId="690D6E15" w14:textId="41BE9BD5" w:rsidR="003C7A32" w:rsidRPr="00606AF4" w:rsidRDefault="003C7A32" w:rsidP="003C7A32">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#4</w:t>
            </w:r>
          </w:p>
        </w:tc>
        <w:tc>
          <w:tcPr>
            <w:tcW w:w="951" w:type="dxa"/>
            <w:vAlign w:val="center"/>
          </w:tcPr>
          <w:p w14:paraId="4344F911" w14:textId="2455AEE3"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1" w:type="dxa"/>
            <w:vAlign w:val="center"/>
          </w:tcPr>
          <w:p w14:paraId="4813C80F" w14:textId="0623119C"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2" w:type="dxa"/>
            <w:vAlign w:val="center"/>
          </w:tcPr>
          <w:p w14:paraId="39EEBAD8" w14:textId="0A674AAB"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1" w:type="dxa"/>
            <w:vAlign w:val="center"/>
          </w:tcPr>
          <w:p w14:paraId="1682D0AE" w14:textId="37A8300E"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952" w:type="dxa"/>
            <w:vAlign w:val="center"/>
          </w:tcPr>
          <w:p w14:paraId="338C5F61" w14:textId="4A4849D3"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1.27</w:t>
            </w:r>
          </w:p>
        </w:tc>
        <w:tc>
          <w:tcPr>
            <w:tcW w:w="951" w:type="dxa"/>
            <w:vAlign w:val="center"/>
          </w:tcPr>
          <w:p w14:paraId="2B33E09C" w14:textId="5244FB18"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0.91</w:t>
            </w:r>
          </w:p>
        </w:tc>
        <w:tc>
          <w:tcPr>
            <w:tcW w:w="952" w:type="dxa"/>
            <w:vAlign w:val="center"/>
          </w:tcPr>
          <w:p w14:paraId="003C8862" w14:textId="3B61A096"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r>
      <w:tr w:rsidR="003C7A32" w14:paraId="3BE1C2BD" w14:textId="77777777" w:rsidTr="004947F2">
        <w:trPr>
          <w:tblHeader/>
        </w:trPr>
        <w:tc>
          <w:tcPr>
            <w:tcW w:w="1587" w:type="dxa"/>
            <w:vAlign w:val="center"/>
          </w:tcPr>
          <w:p w14:paraId="1C289152" w14:textId="486D1784" w:rsidR="003C7A32" w:rsidRPr="00606AF4" w:rsidRDefault="003C7A32" w:rsidP="003C7A32">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#5</w:t>
            </w:r>
          </w:p>
        </w:tc>
        <w:tc>
          <w:tcPr>
            <w:tcW w:w="951" w:type="dxa"/>
            <w:vAlign w:val="center"/>
          </w:tcPr>
          <w:p w14:paraId="5B5BABB0" w14:textId="44CA0606"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1" w:type="dxa"/>
            <w:vAlign w:val="center"/>
          </w:tcPr>
          <w:p w14:paraId="66D661EA" w14:textId="1555DDB0"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2" w:type="dxa"/>
            <w:vAlign w:val="center"/>
          </w:tcPr>
          <w:p w14:paraId="49774C30" w14:textId="1A2663AF"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0.20</w:t>
            </w:r>
          </w:p>
        </w:tc>
        <w:tc>
          <w:tcPr>
            <w:tcW w:w="951" w:type="dxa"/>
            <w:vAlign w:val="center"/>
          </w:tcPr>
          <w:p w14:paraId="00B2A2C9" w14:textId="4DCAF3A2"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952" w:type="dxa"/>
            <w:vAlign w:val="center"/>
          </w:tcPr>
          <w:p w14:paraId="601BA839" w14:textId="7DF17D7E"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1.27</w:t>
            </w:r>
          </w:p>
        </w:tc>
        <w:tc>
          <w:tcPr>
            <w:tcW w:w="951" w:type="dxa"/>
            <w:vAlign w:val="center"/>
          </w:tcPr>
          <w:p w14:paraId="20117D2F" w14:textId="34683D57"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0.91</w:t>
            </w:r>
          </w:p>
        </w:tc>
        <w:tc>
          <w:tcPr>
            <w:tcW w:w="952" w:type="dxa"/>
            <w:vAlign w:val="center"/>
          </w:tcPr>
          <w:p w14:paraId="59FC3749" w14:textId="1E06021B"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r>
      <w:tr w:rsidR="003C7A32" w14:paraId="43CA09AF" w14:textId="77777777" w:rsidTr="004947F2">
        <w:trPr>
          <w:tblHeader/>
        </w:trPr>
        <w:tc>
          <w:tcPr>
            <w:tcW w:w="1587" w:type="dxa"/>
            <w:vAlign w:val="center"/>
          </w:tcPr>
          <w:p w14:paraId="0D7F3D11" w14:textId="1C2BF454" w:rsidR="003C7A32" w:rsidRPr="00606AF4" w:rsidRDefault="003C7A32" w:rsidP="003C7A32">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#6</w:t>
            </w:r>
          </w:p>
        </w:tc>
        <w:tc>
          <w:tcPr>
            <w:tcW w:w="951" w:type="dxa"/>
            <w:vAlign w:val="center"/>
          </w:tcPr>
          <w:p w14:paraId="65565D43" w14:textId="7CAD7613"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1" w:type="dxa"/>
            <w:vAlign w:val="center"/>
          </w:tcPr>
          <w:p w14:paraId="3D44B3FF" w14:textId="0C9F443D"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2" w:type="dxa"/>
            <w:vAlign w:val="center"/>
          </w:tcPr>
          <w:p w14:paraId="0FBA239E" w14:textId="0904FBED"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1" w:type="dxa"/>
            <w:vAlign w:val="center"/>
          </w:tcPr>
          <w:p w14:paraId="72F5200A" w14:textId="2AD24988"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40DB0FF3" w14:textId="7F8EE7DE"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51" w:type="dxa"/>
            <w:vAlign w:val="center"/>
          </w:tcPr>
          <w:p w14:paraId="2EFFC1E8" w14:textId="0AC25935"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52" w:type="dxa"/>
            <w:vAlign w:val="center"/>
          </w:tcPr>
          <w:p w14:paraId="24BEB8F3" w14:textId="303DADBA"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3C7A32" w14:paraId="5EA9B938" w14:textId="77777777" w:rsidTr="004947F2">
        <w:trPr>
          <w:tblHeader/>
        </w:trPr>
        <w:tc>
          <w:tcPr>
            <w:tcW w:w="1587" w:type="dxa"/>
            <w:vAlign w:val="center"/>
          </w:tcPr>
          <w:p w14:paraId="53B439E4" w14:textId="5D48F808" w:rsidR="003C7A32" w:rsidRPr="00606AF4" w:rsidRDefault="003C7A32" w:rsidP="003C7A32">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#7</w:t>
            </w:r>
          </w:p>
        </w:tc>
        <w:tc>
          <w:tcPr>
            <w:tcW w:w="951" w:type="dxa"/>
            <w:vAlign w:val="center"/>
          </w:tcPr>
          <w:p w14:paraId="441DC847" w14:textId="0391A59B"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1" w:type="dxa"/>
            <w:vAlign w:val="center"/>
          </w:tcPr>
          <w:p w14:paraId="45992D93" w14:textId="058AD6D9"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2" w:type="dxa"/>
            <w:vAlign w:val="center"/>
          </w:tcPr>
          <w:p w14:paraId="20763BD1" w14:textId="3A60E467"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1" w:type="dxa"/>
            <w:vAlign w:val="center"/>
          </w:tcPr>
          <w:p w14:paraId="72E18B7A" w14:textId="32270548"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51B0BD42" w14:textId="1E026809"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51" w:type="dxa"/>
            <w:vAlign w:val="center"/>
          </w:tcPr>
          <w:p w14:paraId="04596339" w14:textId="5D5DE2AE"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52" w:type="dxa"/>
            <w:vAlign w:val="center"/>
          </w:tcPr>
          <w:p w14:paraId="744037CD" w14:textId="75CE1D00"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3C7A32" w14:paraId="1FD0767C" w14:textId="77777777" w:rsidTr="004947F2">
        <w:trPr>
          <w:tblHeader/>
        </w:trPr>
        <w:tc>
          <w:tcPr>
            <w:tcW w:w="1587" w:type="dxa"/>
            <w:vAlign w:val="center"/>
          </w:tcPr>
          <w:p w14:paraId="1EBEC921" w14:textId="5360299D" w:rsidR="003C7A32" w:rsidRPr="00606AF4" w:rsidRDefault="003C7A32" w:rsidP="003C7A32">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#8</w:t>
            </w:r>
          </w:p>
        </w:tc>
        <w:tc>
          <w:tcPr>
            <w:tcW w:w="951" w:type="dxa"/>
            <w:vAlign w:val="center"/>
          </w:tcPr>
          <w:p w14:paraId="1836BABA" w14:textId="54EBFDEF"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1" w:type="dxa"/>
            <w:vAlign w:val="center"/>
          </w:tcPr>
          <w:p w14:paraId="06A62CD8" w14:textId="7C79A3C5"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2" w:type="dxa"/>
            <w:vAlign w:val="center"/>
          </w:tcPr>
          <w:p w14:paraId="30130195" w14:textId="618CB69F"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1" w:type="dxa"/>
            <w:vAlign w:val="center"/>
          </w:tcPr>
          <w:p w14:paraId="643083EC" w14:textId="6E46EDEA"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3441E9EC" w14:textId="32222963"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51" w:type="dxa"/>
            <w:vAlign w:val="center"/>
          </w:tcPr>
          <w:p w14:paraId="5FB7DFDE" w14:textId="639A8CB6"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52" w:type="dxa"/>
            <w:vAlign w:val="center"/>
          </w:tcPr>
          <w:p w14:paraId="2C143F63" w14:textId="3B15027A"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3C7A32" w14:paraId="0A6ACD14" w14:textId="77777777" w:rsidTr="004947F2">
        <w:trPr>
          <w:tblHeader/>
        </w:trPr>
        <w:tc>
          <w:tcPr>
            <w:tcW w:w="1587" w:type="dxa"/>
            <w:vAlign w:val="center"/>
          </w:tcPr>
          <w:p w14:paraId="62F4274C" w14:textId="2B295CA7" w:rsidR="003C7A32" w:rsidRPr="00606AF4" w:rsidRDefault="003C7A32" w:rsidP="003C7A32">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#9</w:t>
            </w:r>
          </w:p>
        </w:tc>
        <w:tc>
          <w:tcPr>
            <w:tcW w:w="951" w:type="dxa"/>
            <w:vAlign w:val="center"/>
          </w:tcPr>
          <w:p w14:paraId="4B9472F0" w14:textId="53EF33FA"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1" w:type="dxa"/>
            <w:vAlign w:val="center"/>
          </w:tcPr>
          <w:p w14:paraId="190A4359" w14:textId="1AA9DFC1"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2" w:type="dxa"/>
            <w:vAlign w:val="center"/>
          </w:tcPr>
          <w:p w14:paraId="39C65EDC" w14:textId="01F9B21A"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0.05</w:t>
            </w:r>
          </w:p>
        </w:tc>
        <w:tc>
          <w:tcPr>
            <w:tcW w:w="951" w:type="dxa"/>
            <w:vAlign w:val="center"/>
          </w:tcPr>
          <w:p w14:paraId="0A31FA3D" w14:textId="633251C1"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3A59A13F" w14:textId="1C774FCE"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0.10</w:t>
            </w:r>
          </w:p>
        </w:tc>
        <w:tc>
          <w:tcPr>
            <w:tcW w:w="951" w:type="dxa"/>
            <w:vAlign w:val="center"/>
          </w:tcPr>
          <w:p w14:paraId="1B8BB260" w14:textId="283D5187"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0.08</w:t>
            </w:r>
          </w:p>
        </w:tc>
        <w:tc>
          <w:tcPr>
            <w:tcW w:w="952" w:type="dxa"/>
            <w:vAlign w:val="center"/>
          </w:tcPr>
          <w:p w14:paraId="5946C119" w14:textId="536D6AA7"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3C7A32" w14:paraId="34A839C3" w14:textId="77777777" w:rsidTr="004947F2">
        <w:trPr>
          <w:tblHeader/>
        </w:trPr>
        <w:tc>
          <w:tcPr>
            <w:tcW w:w="1587" w:type="dxa"/>
            <w:vAlign w:val="center"/>
          </w:tcPr>
          <w:p w14:paraId="36AF17D0" w14:textId="6CD44CBB" w:rsidR="003C7A32" w:rsidRPr="00606AF4" w:rsidRDefault="003C7A32" w:rsidP="003C7A32">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#10</w:t>
            </w:r>
          </w:p>
        </w:tc>
        <w:tc>
          <w:tcPr>
            <w:tcW w:w="951" w:type="dxa"/>
            <w:vAlign w:val="center"/>
          </w:tcPr>
          <w:p w14:paraId="76315B87" w14:textId="227879F8"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0.07</w:t>
            </w:r>
          </w:p>
        </w:tc>
        <w:tc>
          <w:tcPr>
            <w:tcW w:w="951" w:type="dxa"/>
            <w:vAlign w:val="center"/>
          </w:tcPr>
          <w:p w14:paraId="5E91497F" w14:textId="5DD5A3F8"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0.07</w:t>
            </w:r>
          </w:p>
        </w:tc>
        <w:tc>
          <w:tcPr>
            <w:tcW w:w="952" w:type="dxa"/>
            <w:vAlign w:val="center"/>
          </w:tcPr>
          <w:p w14:paraId="06BD65EE" w14:textId="6C01BAD2"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0.07</w:t>
            </w:r>
          </w:p>
        </w:tc>
        <w:tc>
          <w:tcPr>
            <w:tcW w:w="951" w:type="dxa"/>
            <w:vAlign w:val="center"/>
          </w:tcPr>
          <w:p w14:paraId="2AFC184E" w14:textId="6B998E8D"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243D2EB2" w14:textId="7BAC2519"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0.13</w:t>
            </w:r>
          </w:p>
        </w:tc>
        <w:tc>
          <w:tcPr>
            <w:tcW w:w="951" w:type="dxa"/>
            <w:vAlign w:val="center"/>
          </w:tcPr>
          <w:p w14:paraId="5A352BA5" w14:textId="29681526"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0.11</w:t>
            </w:r>
          </w:p>
        </w:tc>
        <w:tc>
          <w:tcPr>
            <w:tcW w:w="952" w:type="dxa"/>
            <w:vAlign w:val="center"/>
          </w:tcPr>
          <w:p w14:paraId="44D82FA2" w14:textId="0ACA4465"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r>
      <w:tr w:rsidR="003C7A32" w14:paraId="5AF5050B" w14:textId="77777777" w:rsidTr="004947F2">
        <w:trPr>
          <w:tblHeader/>
        </w:trPr>
        <w:tc>
          <w:tcPr>
            <w:tcW w:w="1587" w:type="dxa"/>
            <w:vAlign w:val="center"/>
          </w:tcPr>
          <w:p w14:paraId="01D75C9D" w14:textId="27908883" w:rsidR="003C7A32" w:rsidRPr="00606AF4" w:rsidRDefault="003C7A32" w:rsidP="003C7A32">
            <w:pPr>
              <w:tabs>
                <w:tab w:val="left" w:pos="360"/>
                <w:tab w:val="left" w:pos="720"/>
                <w:tab w:val="left" w:pos="1080"/>
                <w:tab w:val="left" w:pos="1440"/>
                <w:tab w:val="left" w:pos="1800"/>
                <w:tab w:val="left" w:pos="2160"/>
                <w:tab w:val="left" w:pos="2520"/>
                <w:tab w:val="left" w:pos="2880"/>
              </w:tabs>
              <w:jc w:val="both"/>
              <w:rPr>
                <w:sz w:val="22"/>
                <w:szCs w:val="22"/>
              </w:rPr>
            </w:pPr>
            <w:r>
              <w:rPr>
                <w:sz w:val="22"/>
                <w:szCs w:val="24"/>
              </w:rPr>
              <w:t>Boiler #11</w:t>
            </w:r>
          </w:p>
        </w:tc>
        <w:tc>
          <w:tcPr>
            <w:tcW w:w="951" w:type="dxa"/>
            <w:vAlign w:val="center"/>
          </w:tcPr>
          <w:p w14:paraId="3E08AAEF" w14:textId="64F15A47"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0.09</w:t>
            </w:r>
          </w:p>
        </w:tc>
        <w:tc>
          <w:tcPr>
            <w:tcW w:w="951" w:type="dxa"/>
            <w:vAlign w:val="center"/>
          </w:tcPr>
          <w:p w14:paraId="6D9259A2" w14:textId="277220C1"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0.09</w:t>
            </w:r>
          </w:p>
        </w:tc>
        <w:tc>
          <w:tcPr>
            <w:tcW w:w="952" w:type="dxa"/>
            <w:vAlign w:val="center"/>
          </w:tcPr>
          <w:p w14:paraId="22857F49" w14:textId="13666EBB"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0.09</w:t>
            </w:r>
          </w:p>
        </w:tc>
        <w:tc>
          <w:tcPr>
            <w:tcW w:w="951" w:type="dxa"/>
            <w:vAlign w:val="center"/>
          </w:tcPr>
          <w:p w14:paraId="7670C87E" w14:textId="73C620DF"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952" w:type="dxa"/>
            <w:vAlign w:val="center"/>
          </w:tcPr>
          <w:p w14:paraId="5FC873B8" w14:textId="37A2031A"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0.17</w:t>
            </w:r>
          </w:p>
        </w:tc>
        <w:tc>
          <w:tcPr>
            <w:tcW w:w="951" w:type="dxa"/>
            <w:vAlign w:val="center"/>
          </w:tcPr>
          <w:p w14:paraId="280C540E" w14:textId="1ED99C86"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0.04</w:t>
            </w:r>
          </w:p>
        </w:tc>
        <w:tc>
          <w:tcPr>
            <w:tcW w:w="952" w:type="dxa"/>
            <w:vAlign w:val="center"/>
          </w:tcPr>
          <w:p w14:paraId="7C015A60" w14:textId="1BB271AD" w:rsidR="003C7A32" w:rsidRPr="00606AF4" w:rsidRDefault="003C7A32" w:rsidP="003C7A32">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r>
    </w:tbl>
    <w:p w14:paraId="24552834" w14:textId="77777777" w:rsidR="003B3613" w:rsidRDefault="003B3613" w:rsidP="003B3613">
      <w:pPr>
        <w:jc w:val="both"/>
        <w:rPr>
          <w:sz w:val="24"/>
          <w:szCs w:val="24"/>
        </w:rPr>
      </w:pPr>
    </w:p>
    <w:p w14:paraId="1DB7AD2B" w14:textId="72719FAD" w:rsidR="003C7A32" w:rsidRPr="003C7A32" w:rsidRDefault="009D66E4" w:rsidP="003C7A32">
      <w:pPr>
        <w:pStyle w:val="Heading5"/>
      </w:pPr>
      <w:r>
        <w:t>Visible Emissions</w:t>
      </w:r>
    </w:p>
    <w:p w14:paraId="00806621" w14:textId="77777777" w:rsidR="00607953" w:rsidRDefault="00607953" w:rsidP="003C7A32">
      <w:pPr>
        <w:pStyle w:val="BodyTextIndent3"/>
        <w:tabs>
          <w:tab w:val="left" w:pos="1080"/>
          <w:tab w:val="left" w:pos="1440"/>
          <w:tab w:val="left" w:pos="1800"/>
        </w:tabs>
        <w:ind w:left="0"/>
      </w:pPr>
      <w:bookmarkStart w:id="2" w:name="_Hlk146718912"/>
    </w:p>
    <w:p w14:paraId="3063198B" w14:textId="77777777" w:rsidR="003C7A32" w:rsidRDefault="003C7A32" w:rsidP="003C7A32">
      <w:pPr>
        <w:pStyle w:val="BodyTextIndent3"/>
        <w:tabs>
          <w:tab w:val="left" w:pos="1080"/>
          <w:tab w:val="left" w:pos="1440"/>
          <w:tab w:val="left" w:pos="1800"/>
        </w:tabs>
        <w:ind w:left="1080"/>
      </w:pPr>
      <w:bookmarkStart w:id="3" w:name="_Hlk146718756"/>
      <w:r w:rsidRPr="00A56A30">
        <w:t xml:space="preserve">Visible emissions from </w:t>
      </w:r>
      <w:r>
        <w:t>Boilers #3-#10</w:t>
      </w:r>
      <w:r w:rsidRPr="00A56A30">
        <w:t xml:space="preserve"> shall not </w:t>
      </w:r>
      <w:r w:rsidRPr="003D0C49">
        <w:t xml:space="preserve">exceed </w:t>
      </w:r>
      <w:r>
        <w:t>1</w:t>
      </w:r>
      <w:r w:rsidRPr="003D0C49">
        <w:t>0% opacity on a six-minute block average basis.</w:t>
      </w:r>
    </w:p>
    <w:p w14:paraId="4173CE30" w14:textId="77777777" w:rsidR="003C7A32" w:rsidRDefault="003C7A32" w:rsidP="003C7A32">
      <w:pPr>
        <w:pStyle w:val="BodyTextIndent3"/>
        <w:tabs>
          <w:tab w:val="left" w:pos="1080"/>
          <w:tab w:val="left" w:pos="1440"/>
          <w:tab w:val="left" w:pos="1800"/>
        </w:tabs>
        <w:ind w:left="1080"/>
      </w:pPr>
    </w:p>
    <w:p w14:paraId="36E0C24A" w14:textId="07E1ED92" w:rsidR="00A56A30" w:rsidRDefault="00A56A30" w:rsidP="003C7A32">
      <w:pPr>
        <w:pStyle w:val="BodyTextIndent3"/>
        <w:tabs>
          <w:tab w:val="left" w:pos="1080"/>
          <w:tab w:val="left" w:pos="1440"/>
          <w:tab w:val="left" w:pos="1800"/>
        </w:tabs>
        <w:ind w:left="1080"/>
      </w:pPr>
      <w:r w:rsidRPr="00A56A30">
        <w:t xml:space="preserve">Visible emissions from </w:t>
      </w:r>
      <w:r w:rsidR="003C7A32">
        <w:t>Boiler #11</w:t>
      </w:r>
      <w:r w:rsidRPr="00A56A30">
        <w:t xml:space="preserve"> shall not </w:t>
      </w:r>
      <w:r w:rsidRPr="003D0C49">
        <w:t xml:space="preserve">exceed 20% opacity on a </w:t>
      </w:r>
      <w:r w:rsidR="0031165B" w:rsidRPr="003D0C49">
        <w:t>six</w:t>
      </w:r>
      <w:r w:rsidR="00686B57" w:rsidRPr="003D0C49">
        <w:t>-</w:t>
      </w:r>
      <w:r w:rsidRPr="003D0C49">
        <w:t>minute block average</w:t>
      </w:r>
      <w:r w:rsidR="0031165B" w:rsidRPr="003D0C49">
        <w:t xml:space="preserve"> basis</w:t>
      </w:r>
      <w:r w:rsidRPr="003D0C49">
        <w:t>.</w:t>
      </w:r>
      <w:bookmarkEnd w:id="3"/>
    </w:p>
    <w:p w14:paraId="7A27D0FE" w14:textId="77777777" w:rsidR="003C7A32" w:rsidRDefault="003C7A32" w:rsidP="003C7A32">
      <w:pPr>
        <w:pStyle w:val="BodyTextIndent3"/>
        <w:tabs>
          <w:tab w:val="left" w:pos="1080"/>
          <w:tab w:val="left" w:pos="1440"/>
          <w:tab w:val="left" w:pos="1800"/>
        </w:tabs>
        <w:ind w:left="1080"/>
      </w:pPr>
    </w:p>
    <w:bookmarkEnd w:id="2"/>
    <w:p w14:paraId="678A6FE4" w14:textId="77777777" w:rsidR="00051F9F" w:rsidRPr="000434DD" w:rsidRDefault="00051F9F" w:rsidP="008155F0">
      <w:pPr>
        <w:pStyle w:val="Heading5"/>
      </w:pPr>
      <w:r w:rsidRPr="000434DD">
        <w:t>Periodic Monitoring</w:t>
      </w:r>
    </w:p>
    <w:p w14:paraId="44F363F5" w14:textId="77777777" w:rsidR="00051F9F" w:rsidRPr="000434DD" w:rsidRDefault="00051F9F" w:rsidP="00051F9F">
      <w:pPr>
        <w:pStyle w:val="BodyText2"/>
        <w:tabs>
          <w:tab w:val="left" w:pos="720"/>
          <w:tab w:val="left" w:pos="1080"/>
          <w:tab w:val="left" w:pos="1440"/>
          <w:tab w:val="left" w:pos="1800"/>
        </w:tabs>
        <w:ind w:left="720"/>
        <w:rPr>
          <w:sz w:val="24"/>
        </w:rPr>
      </w:pPr>
    </w:p>
    <w:p w14:paraId="484E7795" w14:textId="6D561F7C" w:rsidR="00051F9F" w:rsidRDefault="00051F9F" w:rsidP="00547C66">
      <w:pPr>
        <w:tabs>
          <w:tab w:val="left" w:pos="720"/>
          <w:tab w:val="left" w:pos="1080"/>
        </w:tabs>
        <w:ind w:left="1080"/>
        <w:jc w:val="both"/>
        <w:rPr>
          <w:sz w:val="24"/>
          <w:szCs w:val="24"/>
        </w:rPr>
      </w:pPr>
      <w:r>
        <w:rPr>
          <w:sz w:val="24"/>
          <w:szCs w:val="24"/>
        </w:rPr>
        <w:t xml:space="preserve">Periodic monitoring for </w:t>
      </w:r>
      <w:r w:rsidR="00752025" w:rsidRPr="00540BF7">
        <w:rPr>
          <w:sz w:val="24"/>
          <w:szCs w:val="24"/>
        </w:rPr>
        <w:t>Boiler</w:t>
      </w:r>
      <w:r w:rsidR="0012598F" w:rsidRPr="00540BF7">
        <w:rPr>
          <w:sz w:val="24"/>
          <w:szCs w:val="24"/>
        </w:rPr>
        <w:t>s</w:t>
      </w:r>
      <w:r w:rsidR="00752025" w:rsidRPr="00540BF7">
        <w:rPr>
          <w:sz w:val="24"/>
          <w:szCs w:val="24"/>
        </w:rPr>
        <w:t xml:space="preserve"> #</w:t>
      </w:r>
      <w:r w:rsidR="00540BF7" w:rsidRPr="00540BF7">
        <w:rPr>
          <w:sz w:val="24"/>
          <w:szCs w:val="24"/>
        </w:rPr>
        <w:t>3-#11</w:t>
      </w:r>
      <w:r w:rsidR="00752025">
        <w:rPr>
          <w:sz w:val="24"/>
          <w:szCs w:val="24"/>
        </w:rPr>
        <w:t xml:space="preserve"> </w:t>
      </w:r>
      <w:r>
        <w:rPr>
          <w:sz w:val="24"/>
          <w:szCs w:val="24"/>
        </w:rPr>
        <w:t>shall include recordkeeping to document fuel use both on a monthly and</w:t>
      </w:r>
      <w:r w:rsidR="00B20B26" w:rsidRPr="00AF2BF2">
        <w:rPr>
          <w:b/>
          <w:i/>
          <w:sz w:val="24"/>
          <w:szCs w:val="24"/>
        </w:rPr>
        <w:t xml:space="preserve"> </w:t>
      </w:r>
      <w:r w:rsidR="00B20B26" w:rsidRPr="00540BF7">
        <w:rPr>
          <w:bCs/>
          <w:iCs/>
          <w:sz w:val="24"/>
          <w:szCs w:val="24"/>
        </w:rPr>
        <w:t>calendar year</w:t>
      </w:r>
      <w:r w:rsidRPr="00B20B26">
        <w:rPr>
          <w:b/>
          <w:i/>
          <w:sz w:val="24"/>
          <w:szCs w:val="24"/>
        </w:rPr>
        <w:t xml:space="preserve"> </w:t>
      </w:r>
      <w:r>
        <w:rPr>
          <w:sz w:val="24"/>
          <w:szCs w:val="24"/>
        </w:rPr>
        <w:t>total basis</w:t>
      </w:r>
      <w:r w:rsidR="00013E2E">
        <w:rPr>
          <w:sz w:val="24"/>
          <w:szCs w:val="24"/>
        </w:rPr>
        <w:t xml:space="preserve">. </w:t>
      </w:r>
      <w:r>
        <w:rPr>
          <w:sz w:val="24"/>
          <w:szCs w:val="24"/>
        </w:rPr>
        <w:t>Documentation shall include the type of fuel used</w:t>
      </w:r>
      <w:r w:rsidR="00D76EEC">
        <w:rPr>
          <w:sz w:val="24"/>
          <w:szCs w:val="24"/>
        </w:rPr>
        <w:t xml:space="preserve"> and sulfur content of the fuel, </w:t>
      </w:r>
      <w:r w:rsidR="00D76EEC" w:rsidRPr="00540BF7">
        <w:rPr>
          <w:bCs/>
          <w:iCs/>
          <w:sz w:val="24"/>
          <w:szCs w:val="24"/>
        </w:rPr>
        <w:t>if applicable</w:t>
      </w:r>
      <w:r>
        <w:rPr>
          <w:sz w:val="24"/>
          <w:szCs w:val="24"/>
        </w:rPr>
        <w:t>.</w:t>
      </w:r>
    </w:p>
    <w:p w14:paraId="054E7735" w14:textId="77777777" w:rsidR="00051F9F" w:rsidRDefault="00051F9F" w:rsidP="00051F9F">
      <w:pPr>
        <w:tabs>
          <w:tab w:val="left" w:pos="720"/>
        </w:tabs>
        <w:jc w:val="both"/>
        <w:rPr>
          <w:sz w:val="24"/>
        </w:rPr>
      </w:pPr>
    </w:p>
    <w:p w14:paraId="2E3FEB32" w14:textId="77777777" w:rsidR="006124E8" w:rsidRDefault="00B20B26" w:rsidP="008155F0">
      <w:pPr>
        <w:pStyle w:val="Heading5"/>
      </w:pPr>
      <w:r>
        <w:t>New Source Performance Standards (NSPS)</w:t>
      </w:r>
      <w:r w:rsidR="006B7389">
        <w:t>:</w:t>
      </w:r>
      <w:r>
        <w:t xml:space="preserve"> </w:t>
      </w:r>
      <w:r w:rsidR="006124E8">
        <w:t>40 C</w:t>
      </w:r>
      <w:r w:rsidR="00931A86">
        <w:t>.</w:t>
      </w:r>
      <w:r w:rsidR="006124E8">
        <w:t>F</w:t>
      </w:r>
      <w:r w:rsidR="00931A86">
        <w:t>.</w:t>
      </w:r>
      <w:r w:rsidR="006124E8">
        <w:t>R</w:t>
      </w:r>
      <w:r w:rsidR="00931A86">
        <w:t>.</w:t>
      </w:r>
      <w:r w:rsidR="006124E8">
        <w:t xml:space="preserve"> Part 60, Subpart Dc</w:t>
      </w:r>
    </w:p>
    <w:p w14:paraId="652EA6D1" w14:textId="77777777" w:rsidR="006124E8" w:rsidRDefault="006124E8" w:rsidP="006124E8">
      <w:pPr>
        <w:ind w:left="1080"/>
        <w:jc w:val="both"/>
        <w:rPr>
          <w:sz w:val="24"/>
          <w:szCs w:val="24"/>
        </w:rPr>
      </w:pPr>
    </w:p>
    <w:p w14:paraId="49C28EF8" w14:textId="68A822DC" w:rsidR="006124E8" w:rsidRDefault="006124E8" w:rsidP="006124E8">
      <w:pPr>
        <w:ind w:left="1080"/>
        <w:jc w:val="both"/>
        <w:rPr>
          <w:sz w:val="24"/>
          <w:szCs w:val="24"/>
        </w:rPr>
      </w:pPr>
      <w:r>
        <w:rPr>
          <w:sz w:val="24"/>
        </w:rPr>
        <w:t>Due to the</w:t>
      </w:r>
      <w:r w:rsidR="00AC74B6">
        <w:rPr>
          <w:sz w:val="24"/>
        </w:rPr>
        <w:t>ir</w:t>
      </w:r>
      <w:r>
        <w:rPr>
          <w:sz w:val="24"/>
        </w:rPr>
        <w:t xml:space="preserve"> </w:t>
      </w:r>
      <w:r w:rsidRPr="00385931">
        <w:rPr>
          <w:bCs/>
          <w:iCs/>
          <w:sz w:val="24"/>
        </w:rPr>
        <w:t>size</w:t>
      </w:r>
      <w:r w:rsidR="004947F2">
        <w:rPr>
          <w:bCs/>
          <w:iCs/>
          <w:sz w:val="24"/>
        </w:rPr>
        <w:t>s</w:t>
      </w:r>
      <w:r w:rsidRPr="00385931">
        <w:rPr>
          <w:bCs/>
          <w:iCs/>
          <w:sz w:val="24"/>
        </w:rPr>
        <w:t xml:space="preserve"> </w:t>
      </w:r>
      <w:r w:rsidR="00385931" w:rsidRPr="00385931">
        <w:rPr>
          <w:bCs/>
          <w:iCs/>
          <w:sz w:val="24"/>
        </w:rPr>
        <w:t>and</w:t>
      </w:r>
      <w:r w:rsidRPr="00385931">
        <w:rPr>
          <w:bCs/>
          <w:iCs/>
          <w:sz w:val="24"/>
        </w:rPr>
        <w:t xml:space="preserve"> year</w:t>
      </w:r>
      <w:r w:rsidR="004947F2">
        <w:rPr>
          <w:bCs/>
          <w:iCs/>
          <w:sz w:val="24"/>
        </w:rPr>
        <w:t>s</w:t>
      </w:r>
      <w:r w:rsidRPr="00385931">
        <w:rPr>
          <w:bCs/>
          <w:iCs/>
          <w:sz w:val="24"/>
        </w:rPr>
        <w:t xml:space="preserve"> of manufacture</w:t>
      </w:r>
      <w:r>
        <w:rPr>
          <w:sz w:val="24"/>
        </w:rPr>
        <w:t>, t</w:t>
      </w:r>
      <w:r w:rsidRPr="000A7E39">
        <w:rPr>
          <w:sz w:val="24"/>
          <w:szCs w:val="24"/>
        </w:rPr>
        <w:t xml:space="preserve">he </w:t>
      </w:r>
      <w:r w:rsidR="00385931">
        <w:rPr>
          <w:sz w:val="24"/>
          <w:szCs w:val="24"/>
        </w:rPr>
        <w:t>B</w:t>
      </w:r>
      <w:r w:rsidRPr="000A7E39">
        <w:rPr>
          <w:sz w:val="24"/>
          <w:szCs w:val="24"/>
        </w:rPr>
        <w:t>oiler</w:t>
      </w:r>
      <w:r w:rsidR="00385931">
        <w:rPr>
          <w:sz w:val="24"/>
          <w:szCs w:val="24"/>
        </w:rPr>
        <w:t>s #3, #4, and #5</w:t>
      </w:r>
      <w:r w:rsidRPr="000A7E39">
        <w:rPr>
          <w:sz w:val="24"/>
          <w:szCs w:val="24"/>
        </w:rPr>
        <w:t xml:space="preserve"> </w:t>
      </w:r>
      <w:r w:rsidR="00385931" w:rsidRPr="00922480">
        <w:rPr>
          <w:b/>
          <w:iCs/>
          <w:sz w:val="24"/>
          <w:szCs w:val="24"/>
        </w:rPr>
        <w:t>are</w:t>
      </w:r>
      <w:r w:rsidRPr="000A7E39">
        <w:rPr>
          <w:sz w:val="24"/>
          <w:szCs w:val="24"/>
        </w:rPr>
        <w:t xml:space="preserve"> subject to </w:t>
      </w:r>
      <w:r w:rsidR="00931A86" w:rsidRPr="000A7E39">
        <w:rPr>
          <w:i/>
          <w:sz w:val="24"/>
          <w:szCs w:val="24"/>
        </w:rPr>
        <w:t>Standards of Performance for Small Industrial-Commercial-Institutional Steam Generating Units</w:t>
      </w:r>
      <w:r w:rsidR="00931A86" w:rsidRPr="000A7E39">
        <w:rPr>
          <w:sz w:val="24"/>
          <w:szCs w:val="24"/>
        </w:rPr>
        <w:t xml:space="preserve"> </w:t>
      </w:r>
      <w:r w:rsidRPr="000A7E39">
        <w:rPr>
          <w:sz w:val="24"/>
          <w:szCs w:val="24"/>
        </w:rPr>
        <w:t>40 C</w:t>
      </w:r>
      <w:r w:rsidR="00931A86">
        <w:rPr>
          <w:sz w:val="24"/>
          <w:szCs w:val="24"/>
        </w:rPr>
        <w:t>.</w:t>
      </w:r>
      <w:r w:rsidRPr="000A7E39">
        <w:rPr>
          <w:sz w:val="24"/>
          <w:szCs w:val="24"/>
        </w:rPr>
        <w:t>F</w:t>
      </w:r>
      <w:r w:rsidR="00931A86">
        <w:rPr>
          <w:sz w:val="24"/>
          <w:szCs w:val="24"/>
        </w:rPr>
        <w:t>.</w:t>
      </w:r>
      <w:r w:rsidRPr="000A7E39">
        <w:rPr>
          <w:sz w:val="24"/>
          <w:szCs w:val="24"/>
        </w:rPr>
        <w:t>R</w:t>
      </w:r>
      <w:r w:rsidR="00931A86">
        <w:rPr>
          <w:sz w:val="24"/>
          <w:szCs w:val="24"/>
        </w:rPr>
        <w:t>. Part 60, Subpart Dc</w:t>
      </w:r>
      <w:r w:rsidRPr="000A7E39">
        <w:rPr>
          <w:sz w:val="24"/>
          <w:szCs w:val="24"/>
        </w:rPr>
        <w:t xml:space="preserve"> for units greater than 10 MMBtu/hr manufactured after June 9, 1989.</w:t>
      </w:r>
      <w:r w:rsidR="00385931">
        <w:rPr>
          <w:sz w:val="24"/>
          <w:szCs w:val="24"/>
        </w:rPr>
        <w:t xml:space="preserve"> Due to the size</w:t>
      </w:r>
      <w:r w:rsidR="004947F2">
        <w:rPr>
          <w:sz w:val="24"/>
          <w:szCs w:val="24"/>
        </w:rPr>
        <w:t>s</w:t>
      </w:r>
      <w:r w:rsidR="00385931">
        <w:rPr>
          <w:sz w:val="24"/>
          <w:szCs w:val="24"/>
        </w:rPr>
        <w:t xml:space="preserve"> of Boilers #6-#11, the units </w:t>
      </w:r>
      <w:r w:rsidR="00385931" w:rsidRPr="00922480">
        <w:rPr>
          <w:b/>
          <w:bCs/>
          <w:sz w:val="24"/>
          <w:szCs w:val="24"/>
        </w:rPr>
        <w:t>are not</w:t>
      </w:r>
      <w:r w:rsidR="00385931">
        <w:rPr>
          <w:sz w:val="24"/>
          <w:szCs w:val="24"/>
        </w:rPr>
        <w:t xml:space="preserve"> subject to Subpart Dc.</w:t>
      </w:r>
      <w:r w:rsidR="00572619">
        <w:rPr>
          <w:sz w:val="24"/>
          <w:szCs w:val="24"/>
        </w:rPr>
        <w:t xml:space="preserve"> [40</w:t>
      </w:r>
      <w:r w:rsidR="00771649">
        <w:rPr>
          <w:sz w:val="24"/>
          <w:szCs w:val="24"/>
        </w:rPr>
        <w:t> </w:t>
      </w:r>
      <w:r w:rsidR="00572619">
        <w:rPr>
          <w:sz w:val="24"/>
          <w:szCs w:val="24"/>
        </w:rPr>
        <w:t>C</w:t>
      </w:r>
      <w:r w:rsidR="00D71030">
        <w:rPr>
          <w:sz w:val="24"/>
          <w:szCs w:val="24"/>
        </w:rPr>
        <w:t>.</w:t>
      </w:r>
      <w:r w:rsidR="00572619">
        <w:rPr>
          <w:sz w:val="24"/>
          <w:szCs w:val="24"/>
        </w:rPr>
        <w:t>F</w:t>
      </w:r>
      <w:r w:rsidR="00D71030">
        <w:rPr>
          <w:sz w:val="24"/>
          <w:szCs w:val="24"/>
        </w:rPr>
        <w:t>.</w:t>
      </w:r>
      <w:r w:rsidR="00572619">
        <w:rPr>
          <w:sz w:val="24"/>
          <w:szCs w:val="24"/>
        </w:rPr>
        <w:t>R</w:t>
      </w:r>
      <w:r w:rsidR="00D71030">
        <w:rPr>
          <w:sz w:val="24"/>
          <w:szCs w:val="24"/>
        </w:rPr>
        <w:t>.</w:t>
      </w:r>
      <w:r w:rsidR="00771649">
        <w:rPr>
          <w:sz w:val="24"/>
          <w:szCs w:val="24"/>
        </w:rPr>
        <w:t> </w:t>
      </w:r>
      <w:r w:rsidR="00572619">
        <w:rPr>
          <w:sz w:val="24"/>
        </w:rPr>
        <w:t>§</w:t>
      </w:r>
      <w:r w:rsidR="00D71030">
        <w:rPr>
          <w:sz w:val="24"/>
        </w:rPr>
        <w:t xml:space="preserve"> </w:t>
      </w:r>
      <w:r w:rsidR="00572619">
        <w:rPr>
          <w:sz w:val="24"/>
        </w:rPr>
        <w:t>60.40c]</w:t>
      </w:r>
    </w:p>
    <w:p w14:paraId="47F3A147" w14:textId="77777777" w:rsidR="006124E8" w:rsidRDefault="006124E8" w:rsidP="006124E8">
      <w:pPr>
        <w:ind w:left="1080"/>
        <w:jc w:val="both"/>
        <w:rPr>
          <w:sz w:val="24"/>
          <w:szCs w:val="24"/>
        </w:rPr>
      </w:pPr>
    </w:p>
    <w:p w14:paraId="680365CF" w14:textId="6557FFBE" w:rsidR="00B70747" w:rsidRDefault="00385931" w:rsidP="00B70747">
      <w:pPr>
        <w:pStyle w:val="BodyTextIndent3"/>
        <w:tabs>
          <w:tab w:val="left" w:pos="1080"/>
        </w:tabs>
        <w:ind w:left="1080"/>
        <w:rPr>
          <w:szCs w:val="24"/>
        </w:rPr>
      </w:pPr>
      <w:proofErr w:type="spellStart"/>
      <w:r>
        <w:rPr>
          <w:bCs/>
          <w:iCs/>
          <w:szCs w:val="24"/>
        </w:rPr>
        <w:t>MaineGeneral</w:t>
      </w:r>
      <w:proofErr w:type="spellEnd"/>
      <w:r w:rsidR="00B70747" w:rsidRPr="000440E5">
        <w:rPr>
          <w:b/>
          <w:szCs w:val="24"/>
        </w:rPr>
        <w:t xml:space="preserve"> </w:t>
      </w:r>
      <w:r w:rsidR="00B70747" w:rsidRPr="000440E5">
        <w:rPr>
          <w:szCs w:val="24"/>
        </w:rPr>
        <w:t>shall comply with all requirements of 40 C</w:t>
      </w:r>
      <w:r w:rsidR="00931A86">
        <w:rPr>
          <w:szCs w:val="24"/>
        </w:rPr>
        <w:t>.</w:t>
      </w:r>
      <w:r w:rsidR="00B70747" w:rsidRPr="000440E5">
        <w:rPr>
          <w:szCs w:val="24"/>
        </w:rPr>
        <w:t>F</w:t>
      </w:r>
      <w:r w:rsidR="00931A86">
        <w:rPr>
          <w:szCs w:val="24"/>
        </w:rPr>
        <w:t>.</w:t>
      </w:r>
      <w:r w:rsidR="00B70747" w:rsidRPr="000440E5">
        <w:rPr>
          <w:szCs w:val="24"/>
        </w:rPr>
        <w:t>R</w:t>
      </w:r>
      <w:r w:rsidR="00931A86">
        <w:rPr>
          <w:szCs w:val="24"/>
        </w:rPr>
        <w:t>.</w:t>
      </w:r>
      <w:r w:rsidR="00B70747" w:rsidRPr="000440E5">
        <w:rPr>
          <w:szCs w:val="24"/>
        </w:rPr>
        <w:t xml:space="preserve"> Part 60, Subpart Dc applicable to </w:t>
      </w:r>
      <w:r w:rsidR="00B70747" w:rsidRPr="00385931">
        <w:rPr>
          <w:bCs/>
          <w:iCs/>
          <w:szCs w:val="24"/>
        </w:rPr>
        <w:t>Boiler</w:t>
      </w:r>
      <w:r w:rsidRPr="00385931">
        <w:rPr>
          <w:bCs/>
          <w:iCs/>
          <w:szCs w:val="24"/>
        </w:rPr>
        <w:t>s</w:t>
      </w:r>
      <w:r w:rsidR="00B70747" w:rsidRPr="00385931">
        <w:rPr>
          <w:bCs/>
          <w:iCs/>
          <w:szCs w:val="24"/>
        </w:rPr>
        <w:t xml:space="preserve"> #</w:t>
      </w:r>
      <w:r w:rsidRPr="00385931">
        <w:rPr>
          <w:bCs/>
          <w:iCs/>
          <w:szCs w:val="24"/>
        </w:rPr>
        <w:t>3, #4, and #5</w:t>
      </w:r>
      <w:r w:rsidR="00B70747" w:rsidRPr="000440E5">
        <w:rPr>
          <w:szCs w:val="24"/>
        </w:rPr>
        <w:t xml:space="preserve"> including, but not limited to, the following:</w:t>
      </w:r>
    </w:p>
    <w:p w14:paraId="6565A923" w14:textId="77777777" w:rsidR="00746A21" w:rsidRDefault="00746A21" w:rsidP="00746A21">
      <w:pPr>
        <w:jc w:val="both"/>
        <w:rPr>
          <w:sz w:val="24"/>
        </w:rPr>
      </w:pPr>
    </w:p>
    <w:p w14:paraId="081695FC" w14:textId="77777777" w:rsidR="00746A21" w:rsidRPr="00A5610A" w:rsidRDefault="00746A21" w:rsidP="00F73523">
      <w:pPr>
        <w:pStyle w:val="ListParagraph"/>
        <w:numPr>
          <w:ilvl w:val="0"/>
          <w:numId w:val="29"/>
        </w:numPr>
        <w:tabs>
          <w:tab w:val="left" w:pos="1080"/>
          <w:tab w:val="left" w:pos="1440"/>
          <w:tab w:val="left" w:pos="1800"/>
        </w:tabs>
        <w:ind w:left="1440"/>
        <w:jc w:val="both"/>
        <w:rPr>
          <w:sz w:val="24"/>
        </w:rPr>
      </w:pPr>
      <w:r>
        <w:rPr>
          <w:sz w:val="24"/>
        </w:rPr>
        <w:t>Notifications</w:t>
      </w:r>
    </w:p>
    <w:p w14:paraId="65849818" w14:textId="7BFB14BB" w:rsidR="00B70747" w:rsidRPr="00A5610A" w:rsidRDefault="002935F1" w:rsidP="00746A21">
      <w:pPr>
        <w:pStyle w:val="ListParagraph"/>
        <w:tabs>
          <w:tab w:val="left" w:pos="1080"/>
          <w:tab w:val="left" w:pos="1440"/>
          <w:tab w:val="left" w:pos="1800"/>
        </w:tabs>
        <w:ind w:left="1440"/>
        <w:jc w:val="both"/>
        <w:rPr>
          <w:sz w:val="24"/>
        </w:rPr>
      </w:pPr>
      <w:proofErr w:type="spellStart"/>
      <w:r>
        <w:rPr>
          <w:bCs/>
          <w:iCs/>
          <w:sz w:val="24"/>
        </w:rPr>
        <w:t>MaineGeneral</w:t>
      </w:r>
      <w:proofErr w:type="spellEnd"/>
      <w:r w:rsidR="00B70747" w:rsidRPr="000440E5">
        <w:rPr>
          <w:sz w:val="24"/>
        </w:rPr>
        <w:t xml:space="preserve"> </w:t>
      </w:r>
      <w:r w:rsidR="00540BF7">
        <w:rPr>
          <w:sz w:val="24"/>
        </w:rPr>
        <w:t>was required to</w:t>
      </w:r>
      <w:r w:rsidR="00B70747" w:rsidRPr="000440E5">
        <w:rPr>
          <w:sz w:val="24"/>
        </w:rPr>
        <w:t xml:space="preserve"> submit notification to EPA and the Department of the date of construction, anticipated start-up, and actual start-up. This notification include</w:t>
      </w:r>
      <w:r w:rsidR="00AC74B6">
        <w:rPr>
          <w:sz w:val="24"/>
        </w:rPr>
        <w:t>d</w:t>
      </w:r>
      <w:r w:rsidR="00B70747" w:rsidRPr="000440E5">
        <w:rPr>
          <w:sz w:val="24"/>
        </w:rPr>
        <w:t xml:space="preserve"> the design he</w:t>
      </w:r>
      <w:r w:rsidR="00B70747">
        <w:rPr>
          <w:sz w:val="24"/>
        </w:rPr>
        <w:t>at input capacity of the boiler</w:t>
      </w:r>
      <w:r w:rsidR="00B70747" w:rsidRPr="000440E5">
        <w:rPr>
          <w:sz w:val="24"/>
        </w:rPr>
        <w:t xml:space="preserve"> and the type of fuel to be combusted. [</w:t>
      </w:r>
      <w:r w:rsidR="00B70747" w:rsidRPr="000440E5">
        <w:rPr>
          <w:sz w:val="24"/>
          <w:szCs w:val="24"/>
        </w:rPr>
        <w:t>40 C</w:t>
      </w:r>
      <w:r w:rsidR="00931A86">
        <w:rPr>
          <w:sz w:val="24"/>
          <w:szCs w:val="24"/>
        </w:rPr>
        <w:t>.</w:t>
      </w:r>
      <w:r w:rsidR="00B70747" w:rsidRPr="000440E5">
        <w:rPr>
          <w:sz w:val="24"/>
          <w:szCs w:val="24"/>
        </w:rPr>
        <w:t>F</w:t>
      </w:r>
      <w:r w:rsidR="00931A86">
        <w:rPr>
          <w:sz w:val="24"/>
          <w:szCs w:val="24"/>
        </w:rPr>
        <w:t>.</w:t>
      </w:r>
      <w:r w:rsidR="00B70747" w:rsidRPr="000440E5">
        <w:rPr>
          <w:sz w:val="24"/>
          <w:szCs w:val="24"/>
        </w:rPr>
        <w:t>R</w:t>
      </w:r>
      <w:r w:rsidR="00931A86">
        <w:rPr>
          <w:sz w:val="24"/>
          <w:szCs w:val="24"/>
        </w:rPr>
        <w:t>.</w:t>
      </w:r>
      <w:r w:rsidR="00B70747" w:rsidRPr="000440E5">
        <w:rPr>
          <w:sz w:val="24"/>
          <w:szCs w:val="24"/>
        </w:rPr>
        <w:t xml:space="preserve"> §</w:t>
      </w:r>
      <w:r w:rsidR="00931A86">
        <w:rPr>
          <w:sz w:val="24"/>
          <w:szCs w:val="24"/>
        </w:rPr>
        <w:t xml:space="preserve"> </w:t>
      </w:r>
      <w:r w:rsidR="00B70747" w:rsidRPr="000440E5">
        <w:rPr>
          <w:sz w:val="24"/>
          <w:szCs w:val="24"/>
        </w:rPr>
        <w:t>60.48c(a)]</w:t>
      </w:r>
    </w:p>
    <w:p w14:paraId="34E468BE" w14:textId="77777777" w:rsidR="00CE27E7" w:rsidRPr="00CB2782" w:rsidRDefault="00CE27E7" w:rsidP="00CB2782">
      <w:pPr>
        <w:tabs>
          <w:tab w:val="left" w:pos="1080"/>
          <w:tab w:val="left" w:pos="1440"/>
          <w:tab w:val="left" w:pos="1800"/>
        </w:tabs>
        <w:jc w:val="both"/>
        <w:rPr>
          <w:sz w:val="24"/>
        </w:rPr>
      </w:pPr>
    </w:p>
    <w:p w14:paraId="7F02EAC3" w14:textId="77777777" w:rsidR="00CB2782" w:rsidRDefault="00CB2782">
      <w:pPr>
        <w:rPr>
          <w:sz w:val="24"/>
        </w:rPr>
      </w:pPr>
      <w:r>
        <w:rPr>
          <w:sz w:val="24"/>
        </w:rPr>
        <w:br w:type="page"/>
      </w:r>
    </w:p>
    <w:p w14:paraId="39930C2D" w14:textId="1BE017EF" w:rsidR="00D42260" w:rsidRDefault="00D42260" w:rsidP="00F73523">
      <w:pPr>
        <w:pStyle w:val="ListParagraph"/>
        <w:numPr>
          <w:ilvl w:val="0"/>
          <w:numId w:val="29"/>
        </w:numPr>
        <w:tabs>
          <w:tab w:val="left" w:pos="1080"/>
          <w:tab w:val="left" w:pos="1440"/>
          <w:tab w:val="left" w:pos="1800"/>
        </w:tabs>
        <w:ind w:left="1440"/>
        <w:jc w:val="both"/>
        <w:rPr>
          <w:sz w:val="24"/>
        </w:rPr>
      </w:pPr>
      <w:r>
        <w:rPr>
          <w:sz w:val="24"/>
        </w:rPr>
        <w:lastRenderedPageBreak/>
        <w:t>Reporting and Recordkeeping</w:t>
      </w:r>
    </w:p>
    <w:p w14:paraId="5946FB4E" w14:textId="77777777" w:rsidR="00D42260" w:rsidRPr="00D42260" w:rsidRDefault="00D42260" w:rsidP="00D42260">
      <w:pPr>
        <w:pStyle w:val="ListParagraph"/>
        <w:tabs>
          <w:tab w:val="left" w:pos="1080"/>
          <w:tab w:val="left" w:pos="1440"/>
          <w:tab w:val="left" w:pos="1800"/>
        </w:tabs>
        <w:ind w:left="1440"/>
        <w:jc w:val="both"/>
        <w:rPr>
          <w:sz w:val="24"/>
        </w:rPr>
      </w:pPr>
    </w:p>
    <w:p w14:paraId="1323BAD4" w14:textId="6A573BAC" w:rsidR="008B7684" w:rsidRPr="00CB2782" w:rsidRDefault="0006644A" w:rsidP="005C568C">
      <w:pPr>
        <w:pStyle w:val="ListParagraph"/>
        <w:numPr>
          <w:ilvl w:val="0"/>
          <w:numId w:val="75"/>
        </w:numPr>
        <w:tabs>
          <w:tab w:val="left" w:pos="1080"/>
          <w:tab w:val="left" w:pos="1440"/>
          <w:tab w:val="left" w:pos="1800"/>
        </w:tabs>
        <w:jc w:val="both"/>
        <w:rPr>
          <w:sz w:val="24"/>
        </w:rPr>
      </w:pPr>
      <w:proofErr w:type="spellStart"/>
      <w:r w:rsidRPr="00CB2782">
        <w:rPr>
          <w:bCs/>
          <w:iCs/>
          <w:sz w:val="24"/>
        </w:rPr>
        <w:t>MaineGeneral</w:t>
      </w:r>
      <w:proofErr w:type="spellEnd"/>
      <w:r w:rsidR="00B70747" w:rsidRPr="00CB2782">
        <w:rPr>
          <w:sz w:val="24"/>
        </w:rPr>
        <w:t xml:space="preserve"> shall maintain records of the amounts of each fuel combusted during each </w:t>
      </w:r>
      <w:r w:rsidR="00CB2782">
        <w:rPr>
          <w:sz w:val="24"/>
        </w:rPr>
        <w:t xml:space="preserve">calendar </w:t>
      </w:r>
      <w:r w:rsidR="00B70747" w:rsidRPr="00CB2782">
        <w:rPr>
          <w:sz w:val="24"/>
        </w:rPr>
        <w:t>month</w:t>
      </w:r>
      <w:r w:rsidR="00CB2782">
        <w:rPr>
          <w:sz w:val="24"/>
        </w:rPr>
        <w:t xml:space="preserve"> with</w:t>
      </w:r>
      <w:r w:rsidR="00B70747" w:rsidRPr="00CB2782">
        <w:rPr>
          <w:sz w:val="24"/>
        </w:rPr>
        <w:t xml:space="preserve"> fuel certifications</w:t>
      </w:r>
      <w:r w:rsidR="004B57C3" w:rsidRPr="00CB2782">
        <w:rPr>
          <w:sz w:val="24"/>
        </w:rPr>
        <w:t>.</w:t>
      </w:r>
      <w:r w:rsidR="00B70747" w:rsidRPr="00CB2782">
        <w:rPr>
          <w:sz w:val="24"/>
        </w:rPr>
        <w:t xml:space="preserve"> [</w:t>
      </w:r>
      <w:r w:rsidR="00B70747" w:rsidRPr="00CB2782">
        <w:rPr>
          <w:sz w:val="24"/>
          <w:szCs w:val="24"/>
        </w:rPr>
        <w:t>40</w:t>
      </w:r>
      <w:r w:rsidR="00AC74B6" w:rsidRPr="00CB2782">
        <w:rPr>
          <w:sz w:val="24"/>
          <w:szCs w:val="24"/>
        </w:rPr>
        <w:t> </w:t>
      </w:r>
      <w:r w:rsidR="00B70747" w:rsidRPr="00CB2782">
        <w:rPr>
          <w:sz w:val="24"/>
          <w:szCs w:val="24"/>
        </w:rPr>
        <w:t>C</w:t>
      </w:r>
      <w:r w:rsidR="00C31E2B" w:rsidRPr="00CB2782">
        <w:rPr>
          <w:sz w:val="24"/>
          <w:szCs w:val="24"/>
        </w:rPr>
        <w:t>.</w:t>
      </w:r>
      <w:r w:rsidR="00B70747" w:rsidRPr="00CB2782">
        <w:rPr>
          <w:sz w:val="24"/>
          <w:szCs w:val="24"/>
        </w:rPr>
        <w:t>F</w:t>
      </w:r>
      <w:r w:rsidR="00C31E2B" w:rsidRPr="00CB2782">
        <w:rPr>
          <w:sz w:val="24"/>
          <w:szCs w:val="24"/>
        </w:rPr>
        <w:t>.</w:t>
      </w:r>
      <w:r w:rsidR="00B70747" w:rsidRPr="00CB2782">
        <w:rPr>
          <w:sz w:val="24"/>
          <w:szCs w:val="24"/>
        </w:rPr>
        <w:t>R</w:t>
      </w:r>
      <w:r w:rsidR="00C31E2B" w:rsidRPr="00CB2782">
        <w:rPr>
          <w:sz w:val="24"/>
          <w:szCs w:val="24"/>
        </w:rPr>
        <w:t>.</w:t>
      </w:r>
      <w:r w:rsidR="00B70747" w:rsidRPr="00CB2782">
        <w:rPr>
          <w:sz w:val="24"/>
          <w:szCs w:val="24"/>
        </w:rPr>
        <w:t xml:space="preserve"> §</w:t>
      </w:r>
      <w:r w:rsidR="00C31E2B" w:rsidRPr="00CB2782">
        <w:rPr>
          <w:sz w:val="24"/>
          <w:szCs w:val="24"/>
        </w:rPr>
        <w:t xml:space="preserve"> </w:t>
      </w:r>
      <w:r w:rsidR="00B70747" w:rsidRPr="00CB2782">
        <w:rPr>
          <w:sz w:val="24"/>
          <w:szCs w:val="24"/>
        </w:rPr>
        <w:t>60.48c(g)]</w:t>
      </w:r>
    </w:p>
    <w:p w14:paraId="6405B629" w14:textId="77777777" w:rsidR="00D752F8" w:rsidRDefault="00D752F8" w:rsidP="005D7935">
      <w:pPr>
        <w:jc w:val="both"/>
        <w:rPr>
          <w:sz w:val="24"/>
          <w:szCs w:val="24"/>
        </w:rPr>
      </w:pPr>
    </w:p>
    <w:p w14:paraId="4A2A395B" w14:textId="2F992B7F" w:rsidR="00752025" w:rsidRPr="00246DC5" w:rsidRDefault="005673F8" w:rsidP="00752025">
      <w:pPr>
        <w:pStyle w:val="ListParagraph"/>
        <w:numPr>
          <w:ilvl w:val="0"/>
          <w:numId w:val="75"/>
        </w:numPr>
        <w:jc w:val="both"/>
        <w:rPr>
          <w:sz w:val="24"/>
          <w:szCs w:val="24"/>
        </w:rPr>
      </w:pPr>
      <w:proofErr w:type="spellStart"/>
      <w:r>
        <w:rPr>
          <w:sz w:val="24"/>
          <w:szCs w:val="24"/>
        </w:rPr>
        <w:t>MaineGeneral</w:t>
      </w:r>
      <w:proofErr w:type="spellEnd"/>
      <w:r w:rsidR="00752025">
        <w:rPr>
          <w:sz w:val="24"/>
          <w:szCs w:val="24"/>
        </w:rPr>
        <w:t xml:space="preserve"> shall maintain records required by Subpart Dc for a period of two years following the date of the record. [40 C.F.R. </w:t>
      </w:r>
      <w:r w:rsidR="00752025" w:rsidRPr="00246DC5">
        <w:rPr>
          <w:sz w:val="24"/>
          <w:szCs w:val="24"/>
        </w:rPr>
        <w:t>§ 60.48c(</w:t>
      </w:r>
      <w:proofErr w:type="spellStart"/>
      <w:r w:rsidR="00752025" w:rsidRPr="00246DC5">
        <w:rPr>
          <w:sz w:val="24"/>
          <w:szCs w:val="24"/>
        </w:rPr>
        <w:t>i</w:t>
      </w:r>
      <w:proofErr w:type="spellEnd"/>
      <w:r w:rsidR="00752025" w:rsidRPr="00246DC5">
        <w:rPr>
          <w:sz w:val="24"/>
          <w:szCs w:val="24"/>
        </w:rPr>
        <w:t xml:space="preserve">)] </w:t>
      </w:r>
      <w:r w:rsidR="00752025">
        <w:rPr>
          <w:sz w:val="24"/>
          <w:szCs w:val="24"/>
        </w:rPr>
        <w:t>Note:</w:t>
      </w:r>
      <w:r w:rsidR="00AC74B6">
        <w:rPr>
          <w:sz w:val="24"/>
          <w:szCs w:val="24"/>
        </w:rPr>
        <w:t> </w:t>
      </w:r>
      <w:r w:rsidR="00752025" w:rsidRPr="00246DC5">
        <w:rPr>
          <w:sz w:val="24"/>
          <w:szCs w:val="24"/>
        </w:rPr>
        <w:t>Standard Condition (8) of this license requires all records</w:t>
      </w:r>
      <w:r w:rsidR="00E45418">
        <w:rPr>
          <w:sz w:val="24"/>
          <w:szCs w:val="24"/>
        </w:rPr>
        <w:t xml:space="preserve"> to</w:t>
      </w:r>
      <w:r w:rsidR="00752025" w:rsidRPr="00246DC5">
        <w:rPr>
          <w:sz w:val="24"/>
          <w:szCs w:val="24"/>
        </w:rPr>
        <w:t xml:space="preserve"> be retained for six years; therefore, the two-year record retention requirement of Subpart</w:t>
      </w:r>
      <w:r w:rsidR="00E45418">
        <w:rPr>
          <w:sz w:val="24"/>
          <w:szCs w:val="24"/>
        </w:rPr>
        <w:t> </w:t>
      </w:r>
      <w:r w:rsidR="00752025" w:rsidRPr="00246DC5">
        <w:rPr>
          <w:sz w:val="24"/>
          <w:szCs w:val="24"/>
        </w:rPr>
        <w:t>Dc shall be streamlined to the more stringent six-year requirement.</w:t>
      </w:r>
    </w:p>
    <w:p w14:paraId="50E73891" w14:textId="77777777" w:rsidR="00752025" w:rsidRDefault="00752025" w:rsidP="005D7935">
      <w:pPr>
        <w:jc w:val="both"/>
        <w:rPr>
          <w:sz w:val="24"/>
          <w:szCs w:val="24"/>
        </w:rPr>
      </w:pPr>
    </w:p>
    <w:p w14:paraId="5171EAB7" w14:textId="77777777" w:rsidR="009D21C0" w:rsidRDefault="00B20B26" w:rsidP="00B20B26">
      <w:pPr>
        <w:pStyle w:val="Heading5"/>
        <w:jc w:val="both"/>
      </w:pPr>
      <w:r>
        <w:t>National Emission Standards for Hazardous Air Pollutants (NESHAP)</w:t>
      </w:r>
      <w:r w:rsidR="006B7389">
        <w:t>:</w:t>
      </w:r>
      <w:r>
        <w:t xml:space="preserve"> </w:t>
      </w:r>
      <w:r w:rsidR="00051F9F" w:rsidRPr="00346927">
        <w:t>40</w:t>
      </w:r>
      <w:r>
        <w:t> </w:t>
      </w:r>
      <w:r w:rsidR="00051F9F" w:rsidRPr="00346927">
        <w:t>C</w:t>
      </w:r>
      <w:r w:rsidR="00C31E2B">
        <w:t>.</w:t>
      </w:r>
      <w:r w:rsidR="00051F9F" w:rsidRPr="00346927">
        <w:t>F</w:t>
      </w:r>
      <w:r w:rsidR="00C31E2B">
        <w:t>.</w:t>
      </w:r>
      <w:r w:rsidR="00051F9F" w:rsidRPr="00346927">
        <w:t>R</w:t>
      </w:r>
      <w:r w:rsidR="00C31E2B">
        <w:t>.</w:t>
      </w:r>
      <w:r>
        <w:t> </w:t>
      </w:r>
      <w:r w:rsidR="00051F9F" w:rsidRPr="00346927">
        <w:t>Part</w:t>
      </w:r>
      <w:r>
        <w:t> </w:t>
      </w:r>
      <w:r w:rsidR="00051F9F" w:rsidRPr="00346927">
        <w:t>63</w:t>
      </w:r>
      <w:r w:rsidR="006124E8">
        <w:t>,</w:t>
      </w:r>
      <w:r w:rsidR="00051F9F" w:rsidRPr="00346927">
        <w:t xml:space="preserve"> Subpart JJJJJJ</w:t>
      </w:r>
    </w:p>
    <w:p w14:paraId="1A4658BB" w14:textId="77777777" w:rsidR="00632994" w:rsidRDefault="009D21C0" w:rsidP="00632994">
      <w:pPr>
        <w:tabs>
          <w:tab w:val="left" w:pos="360"/>
        </w:tabs>
        <w:jc w:val="both"/>
        <w:rPr>
          <w:sz w:val="24"/>
          <w:szCs w:val="24"/>
        </w:rPr>
      </w:pPr>
      <w:r>
        <w:rPr>
          <w:sz w:val="24"/>
          <w:szCs w:val="24"/>
        </w:rPr>
        <w:tab/>
      </w:r>
      <w:r>
        <w:rPr>
          <w:sz w:val="24"/>
          <w:szCs w:val="24"/>
        </w:rPr>
        <w:tab/>
      </w:r>
    </w:p>
    <w:p w14:paraId="149A382A" w14:textId="77777777" w:rsidR="00920BFD" w:rsidRDefault="00920BFD" w:rsidP="00920BFD">
      <w:pPr>
        <w:tabs>
          <w:tab w:val="left" w:pos="1080"/>
        </w:tabs>
        <w:ind w:left="1080"/>
        <w:jc w:val="both"/>
        <w:rPr>
          <w:sz w:val="24"/>
          <w:szCs w:val="24"/>
        </w:rPr>
      </w:pPr>
      <w:r w:rsidRPr="0012598F">
        <w:rPr>
          <w:sz w:val="24"/>
          <w:szCs w:val="24"/>
        </w:rPr>
        <w:t>Boilers #3-#10</w:t>
      </w:r>
      <w:r>
        <w:rPr>
          <w:sz w:val="24"/>
          <w:szCs w:val="24"/>
        </w:rPr>
        <w:t xml:space="preserve"> are </w:t>
      </w:r>
      <w:r w:rsidRPr="00FB6028">
        <w:rPr>
          <w:b/>
          <w:bCs/>
          <w:sz w:val="24"/>
          <w:szCs w:val="24"/>
        </w:rPr>
        <w:t>not</w:t>
      </w:r>
      <w:r>
        <w:rPr>
          <w:sz w:val="24"/>
          <w:szCs w:val="24"/>
        </w:rPr>
        <w:t xml:space="preserve"> subject to the </w:t>
      </w:r>
      <w:r>
        <w:rPr>
          <w:i/>
          <w:sz w:val="24"/>
          <w:szCs w:val="24"/>
        </w:rPr>
        <w:t>National Emission Standards for Hazardous Air Pollutants for Industrial, Commercial, and Institutional Boilers Area Sources</w:t>
      </w:r>
      <w:r>
        <w:rPr>
          <w:sz w:val="24"/>
          <w:szCs w:val="24"/>
        </w:rPr>
        <w:t xml:space="preserve">, 40 C.F.R. Part 63, Subpart JJJJJJ. </w:t>
      </w:r>
      <w:r w:rsidRPr="0012598F">
        <w:rPr>
          <w:sz w:val="24"/>
          <w:szCs w:val="24"/>
        </w:rPr>
        <w:t xml:space="preserve">Natural gas-fired </w:t>
      </w:r>
      <w:r>
        <w:rPr>
          <w:sz w:val="24"/>
          <w:szCs w:val="24"/>
        </w:rPr>
        <w:t>and</w:t>
      </w:r>
      <w:r w:rsidRPr="0012598F">
        <w:rPr>
          <w:sz w:val="24"/>
          <w:szCs w:val="24"/>
        </w:rPr>
        <w:t xml:space="preserve"> </w:t>
      </w:r>
      <w:r>
        <w:rPr>
          <w:sz w:val="24"/>
          <w:szCs w:val="24"/>
        </w:rPr>
        <w:t>p</w:t>
      </w:r>
      <w:r w:rsidRPr="0012598F">
        <w:rPr>
          <w:sz w:val="24"/>
          <w:szCs w:val="24"/>
        </w:rPr>
        <w:t>ropane-fired</w:t>
      </w:r>
      <w:r>
        <w:rPr>
          <w:sz w:val="24"/>
          <w:szCs w:val="24"/>
        </w:rPr>
        <w:t xml:space="preserve"> units are exempt from the requirements of this regulation. [40 C.F.R. </w:t>
      </w:r>
      <w:r>
        <w:rPr>
          <w:sz w:val="24"/>
        </w:rPr>
        <w:t>§§ 63.11195(e)]</w:t>
      </w:r>
    </w:p>
    <w:p w14:paraId="7B696E1C" w14:textId="77777777" w:rsidR="00920BFD" w:rsidRDefault="00920BFD" w:rsidP="00920BFD">
      <w:pPr>
        <w:tabs>
          <w:tab w:val="left" w:pos="1080"/>
        </w:tabs>
        <w:jc w:val="both"/>
        <w:rPr>
          <w:sz w:val="24"/>
        </w:rPr>
      </w:pPr>
      <w:r>
        <w:rPr>
          <w:sz w:val="24"/>
        </w:rPr>
        <w:tab/>
      </w:r>
    </w:p>
    <w:p w14:paraId="192026E7" w14:textId="1FC5119D" w:rsidR="003F64BA" w:rsidRDefault="003F64BA" w:rsidP="003F64BA">
      <w:pPr>
        <w:tabs>
          <w:tab w:val="left" w:pos="1080"/>
        </w:tabs>
        <w:ind w:left="1080"/>
        <w:jc w:val="both"/>
        <w:rPr>
          <w:sz w:val="24"/>
          <w:szCs w:val="24"/>
        </w:rPr>
      </w:pPr>
      <w:r w:rsidRPr="006776D5">
        <w:rPr>
          <w:sz w:val="24"/>
          <w:szCs w:val="24"/>
        </w:rPr>
        <w:t>Boiler #11</w:t>
      </w:r>
      <w:r w:rsidRPr="00362FA7">
        <w:rPr>
          <w:sz w:val="24"/>
        </w:rPr>
        <w:t xml:space="preserve"> </w:t>
      </w:r>
      <w:r>
        <w:rPr>
          <w:sz w:val="24"/>
        </w:rPr>
        <w:t xml:space="preserve">is considered a hot water heater and therefore is </w:t>
      </w:r>
      <w:r w:rsidRPr="006776D5">
        <w:rPr>
          <w:b/>
          <w:bCs/>
          <w:sz w:val="24"/>
        </w:rPr>
        <w:t>not</w:t>
      </w:r>
      <w:r>
        <w:rPr>
          <w:sz w:val="24"/>
          <w:szCs w:val="24"/>
        </w:rPr>
        <w:t xml:space="preserve"> subject to the </w:t>
      </w:r>
      <w:r>
        <w:rPr>
          <w:i/>
          <w:sz w:val="24"/>
          <w:szCs w:val="24"/>
        </w:rPr>
        <w:t>National Emission Standards for Hazardous Air Pollutants for Industrial, Commercial, and Institutional Boilers Area Sources</w:t>
      </w:r>
      <w:r>
        <w:rPr>
          <w:sz w:val="24"/>
          <w:szCs w:val="24"/>
        </w:rPr>
        <w:t xml:space="preserve">, 40 C.F.R. Part 63, Subpart JJJJJJ. </w:t>
      </w:r>
      <w:bookmarkStart w:id="4" w:name="_Hlk171685484"/>
      <w:r w:rsidRPr="006776D5">
        <w:rPr>
          <w:color w:val="000000" w:themeColor="text1"/>
          <w:sz w:val="24"/>
          <w:szCs w:val="24"/>
        </w:rPr>
        <w:t>Hot water heaters, as defined in this subpart and including hot water boilers (i.e., those not generating steam) combusting gaseous, liquid, or biomass fuel with a heat input capacity of less than 1.6 million Btu per hour, are not subject to the requirements of this subpart. [40</w:t>
      </w:r>
      <w:r>
        <w:rPr>
          <w:color w:val="000000" w:themeColor="text1"/>
          <w:sz w:val="24"/>
          <w:szCs w:val="24"/>
        </w:rPr>
        <w:t> </w:t>
      </w:r>
      <w:r w:rsidRPr="006776D5">
        <w:rPr>
          <w:color w:val="000000" w:themeColor="text1"/>
          <w:sz w:val="24"/>
          <w:szCs w:val="24"/>
        </w:rPr>
        <w:t xml:space="preserve">C.F.R. § 63.11195] </w:t>
      </w:r>
      <w:bookmarkEnd w:id="4"/>
    </w:p>
    <w:p w14:paraId="2ED6E6BA" w14:textId="01811FFF" w:rsidR="00C951BE" w:rsidRPr="00261B32" w:rsidRDefault="00C951BE" w:rsidP="00540948">
      <w:pPr>
        <w:shd w:val="clear" w:color="auto" w:fill="FFFFFF" w:themeFill="background1"/>
        <w:tabs>
          <w:tab w:val="left" w:pos="720"/>
          <w:tab w:val="left" w:pos="1080"/>
        </w:tabs>
        <w:jc w:val="both"/>
        <w:rPr>
          <w:sz w:val="24"/>
          <w:szCs w:val="24"/>
        </w:rPr>
      </w:pPr>
    </w:p>
    <w:p w14:paraId="3D889FBA" w14:textId="541A7C72" w:rsidR="006846E7" w:rsidRPr="00AF3858" w:rsidRDefault="006846E7" w:rsidP="0075539E">
      <w:pPr>
        <w:pStyle w:val="Heading3"/>
      </w:pPr>
      <w:r w:rsidRPr="00525729">
        <w:t xml:space="preserve">Generators </w:t>
      </w:r>
      <w:r>
        <w:t>#</w:t>
      </w:r>
      <w:r w:rsidR="005635E0">
        <w:t>2, #</w:t>
      </w:r>
      <w:proofErr w:type="gramStart"/>
      <w:r w:rsidR="005635E0">
        <w:t>3, #</w:t>
      </w:r>
      <w:proofErr w:type="gramEnd"/>
      <w:r w:rsidR="005635E0">
        <w:t>4, and #5</w:t>
      </w:r>
    </w:p>
    <w:p w14:paraId="4FE95DA4" w14:textId="26201D0A" w:rsidR="001155B2" w:rsidRPr="00ED3914" w:rsidRDefault="006846E7" w:rsidP="00ED3914">
      <w:pPr>
        <w:tabs>
          <w:tab w:val="left" w:pos="360"/>
        </w:tabs>
        <w:ind w:left="330"/>
        <w:jc w:val="both"/>
        <w:rPr>
          <w:sz w:val="24"/>
          <w:szCs w:val="24"/>
        </w:rPr>
      </w:pPr>
      <w:r>
        <w:rPr>
          <w:sz w:val="24"/>
          <w:szCs w:val="24"/>
        </w:rPr>
        <w:tab/>
      </w:r>
    </w:p>
    <w:p w14:paraId="46BA2C9A" w14:textId="22268433" w:rsidR="001155B2" w:rsidRDefault="002935F1" w:rsidP="001155B2">
      <w:pPr>
        <w:ind w:left="720"/>
        <w:jc w:val="both"/>
        <w:rPr>
          <w:b/>
          <w:bCs/>
          <w:i/>
          <w:iCs/>
          <w:sz w:val="24"/>
          <w:szCs w:val="24"/>
        </w:rPr>
      </w:pPr>
      <w:proofErr w:type="spellStart"/>
      <w:r>
        <w:rPr>
          <w:sz w:val="24"/>
          <w:szCs w:val="24"/>
        </w:rPr>
        <w:t>MaineGeneral</w:t>
      </w:r>
      <w:proofErr w:type="spellEnd"/>
      <w:r w:rsidR="001155B2">
        <w:rPr>
          <w:b/>
          <w:bCs/>
          <w:i/>
          <w:iCs/>
          <w:sz w:val="24"/>
          <w:szCs w:val="24"/>
        </w:rPr>
        <w:t xml:space="preserve"> </w:t>
      </w:r>
      <w:r w:rsidR="001155B2">
        <w:rPr>
          <w:sz w:val="24"/>
          <w:szCs w:val="24"/>
        </w:rPr>
        <w:t>operates</w:t>
      </w:r>
      <w:r w:rsidR="001155B2">
        <w:rPr>
          <w:b/>
          <w:bCs/>
          <w:i/>
          <w:iCs/>
          <w:sz w:val="24"/>
          <w:szCs w:val="24"/>
        </w:rPr>
        <w:t xml:space="preserve"> </w:t>
      </w:r>
      <w:r>
        <w:rPr>
          <w:sz w:val="24"/>
          <w:szCs w:val="24"/>
        </w:rPr>
        <w:t>four</w:t>
      </w:r>
      <w:r w:rsidR="00013E2E">
        <w:rPr>
          <w:sz w:val="24"/>
          <w:szCs w:val="24"/>
        </w:rPr>
        <w:t xml:space="preserve"> emergency generators</w:t>
      </w:r>
      <w:r w:rsidR="00ED3914">
        <w:rPr>
          <w:sz w:val="24"/>
          <w:szCs w:val="24"/>
        </w:rPr>
        <w:t xml:space="preserve">, </w:t>
      </w:r>
      <w:r w:rsidR="00C95ACA">
        <w:rPr>
          <w:sz w:val="24"/>
          <w:szCs w:val="24"/>
        </w:rPr>
        <w:t>Generators #2, #</w:t>
      </w:r>
      <w:proofErr w:type="gramStart"/>
      <w:r w:rsidR="00C95ACA">
        <w:rPr>
          <w:sz w:val="24"/>
          <w:szCs w:val="24"/>
        </w:rPr>
        <w:t>3, #</w:t>
      </w:r>
      <w:proofErr w:type="gramEnd"/>
      <w:r w:rsidR="00C95ACA">
        <w:rPr>
          <w:sz w:val="24"/>
          <w:szCs w:val="24"/>
        </w:rPr>
        <w:t>4, and #5</w:t>
      </w:r>
      <w:r w:rsidR="00013E2E">
        <w:rPr>
          <w:sz w:val="24"/>
          <w:szCs w:val="24"/>
        </w:rPr>
        <w:t>. </w:t>
      </w:r>
      <w:r w:rsidR="001155B2">
        <w:rPr>
          <w:sz w:val="24"/>
          <w:szCs w:val="24"/>
        </w:rPr>
        <w:t xml:space="preserve">The emergency generators are generator </w:t>
      </w:r>
      <w:proofErr w:type="gramStart"/>
      <w:r w:rsidR="001155B2">
        <w:rPr>
          <w:sz w:val="24"/>
          <w:szCs w:val="24"/>
        </w:rPr>
        <w:t>sets</w:t>
      </w:r>
      <w:proofErr w:type="gramEnd"/>
      <w:r w:rsidR="001155B2">
        <w:rPr>
          <w:sz w:val="24"/>
          <w:szCs w:val="24"/>
        </w:rPr>
        <w:t xml:space="preserve"> each consisting of an engin</w:t>
      </w:r>
      <w:r w:rsidR="00013E2E">
        <w:rPr>
          <w:sz w:val="24"/>
          <w:szCs w:val="24"/>
        </w:rPr>
        <w:t>e and an electrical generator.</w:t>
      </w:r>
      <w:r w:rsidR="001155B2">
        <w:rPr>
          <w:sz w:val="24"/>
          <w:szCs w:val="24"/>
        </w:rPr>
        <w:t xml:space="preserve"> </w:t>
      </w:r>
      <w:r w:rsidR="00ED3914">
        <w:rPr>
          <w:sz w:val="24"/>
          <w:szCs w:val="24"/>
        </w:rPr>
        <w:t>E</w:t>
      </w:r>
      <w:r w:rsidR="001155B2">
        <w:rPr>
          <w:sz w:val="24"/>
          <w:szCs w:val="24"/>
        </w:rPr>
        <w:t xml:space="preserve">mergency </w:t>
      </w:r>
      <w:r w:rsidR="00ED3914">
        <w:rPr>
          <w:sz w:val="24"/>
          <w:szCs w:val="24"/>
        </w:rPr>
        <w:t>G</w:t>
      </w:r>
      <w:r w:rsidR="001155B2">
        <w:rPr>
          <w:sz w:val="24"/>
          <w:szCs w:val="24"/>
        </w:rPr>
        <w:t>enerators</w:t>
      </w:r>
      <w:r w:rsidR="00ED3914">
        <w:rPr>
          <w:sz w:val="24"/>
          <w:szCs w:val="24"/>
        </w:rPr>
        <w:t xml:space="preserve"> #2, #3, and #4</w:t>
      </w:r>
      <w:r w:rsidR="001155B2">
        <w:rPr>
          <w:sz w:val="24"/>
          <w:szCs w:val="24"/>
        </w:rPr>
        <w:t xml:space="preserve"> have engines rated at</w:t>
      </w:r>
      <w:r w:rsidR="00ED3914">
        <w:rPr>
          <w:sz w:val="24"/>
          <w:szCs w:val="24"/>
        </w:rPr>
        <w:t xml:space="preserve"> 14.4</w:t>
      </w:r>
      <w:r w:rsidR="001155B2">
        <w:rPr>
          <w:sz w:val="24"/>
          <w:szCs w:val="24"/>
        </w:rPr>
        <w:t xml:space="preserve"> MMBtu/</w:t>
      </w:r>
      <w:proofErr w:type="spellStart"/>
      <w:r w:rsidR="001155B2">
        <w:rPr>
          <w:sz w:val="24"/>
          <w:szCs w:val="24"/>
        </w:rPr>
        <w:t>hr</w:t>
      </w:r>
      <w:proofErr w:type="spellEnd"/>
      <w:r w:rsidR="00ED3914">
        <w:rPr>
          <w:sz w:val="24"/>
          <w:szCs w:val="24"/>
        </w:rPr>
        <w:t xml:space="preserve"> each, while Emergency Generator #5 has an engine rated at 4.4</w:t>
      </w:r>
      <w:r w:rsidR="001155B2">
        <w:rPr>
          <w:sz w:val="24"/>
          <w:szCs w:val="24"/>
        </w:rPr>
        <w:t xml:space="preserve"> MMBtu/hr</w:t>
      </w:r>
      <w:r w:rsidR="00ED3914">
        <w:rPr>
          <w:sz w:val="24"/>
          <w:szCs w:val="24"/>
        </w:rPr>
        <w:t>. All four units</w:t>
      </w:r>
      <w:r w:rsidR="001155B2">
        <w:rPr>
          <w:sz w:val="24"/>
          <w:szCs w:val="24"/>
        </w:rPr>
        <w:t xml:space="preserve"> fire </w:t>
      </w:r>
      <w:r w:rsidR="001155B2" w:rsidRPr="00ED3914">
        <w:rPr>
          <w:sz w:val="24"/>
          <w:szCs w:val="24"/>
        </w:rPr>
        <w:t xml:space="preserve">distillate </w:t>
      </w:r>
      <w:proofErr w:type="gramStart"/>
      <w:r w:rsidR="001155B2" w:rsidRPr="00ED3914">
        <w:rPr>
          <w:sz w:val="24"/>
          <w:szCs w:val="24"/>
        </w:rPr>
        <w:t>fuel</w:t>
      </w:r>
      <w:r w:rsidR="00013E2E">
        <w:rPr>
          <w:sz w:val="24"/>
          <w:szCs w:val="24"/>
        </w:rPr>
        <w:t> </w:t>
      </w:r>
      <w:r w:rsidR="00ED3914">
        <w:rPr>
          <w:sz w:val="24"/>
          <w:szCs w:val="24"/>
        </w:rPr>
        <w:t>and</w:t>
      </w:r>
      <w:proofErr w:type="gramEnd"/>
      <w:r w:rsidR="001155B2">
        <w:rPr>
          <w:sz w:val="24"/>
          <w:szCs w:val="24"/>
        </w:rPr>
        <w:t xml:space="preserve"> were manufactured in</w:t>
      </w:r>
      <w:r w:rsidR="00ED3914">
        <w:rPr>
          <w:sz w:val="24"/>
          <w:szCs w:val="24"/>
        </w:rPr>
        <w:t xml:space="preserve"> 2012, 2012, 2012, and 2024</w:t>
      </w:r>
      <w:r w:rsidR="001155B2">
        <w:rPr>
          <w:sz w:val="24"/>
          <w:szCs w:val="24"/>
        </w:rPr>
        <w:t>, respectively</w:t>
      </w:r>
      <w:r w:rsidR="001155B2">
        <w:rPr>
          <w:b/>
          <w:bCs/>
          <w:i/>
          <w:iCs/>
          <w:sz w:val="24"/>
          <w:szCs w:val="24"/>
        </w:rPr>
        <w:t>.</w:t>
      </w:r>
      <w:r w:rsidR="001155B2">
        <w:rPr>
          <w:sz w:val="24"/>
          <w:szCs w:val="24"/>
        </w:rPr>
        <w:t xml:space="preserve"> </w:t>
      </w:r>
    </w:p>
    <w:p w14:paraId="70D75374" w14:textId="77777777" w:rsidR="009C28A7" w:rsidRDefault="006846E7" w:rsidP="005635E0">
      <w:pPr>
        <w:tabs>
          <w:tab w:val="left" w:pos="720"/>
          <w:tab w:val="left" w:pos="1080"/>
        </w:tabs>
        <w:jc w:val="both"/>
        <w:rPr>
          <w:sz w:val="24"/>
          <w:szCs w:val="24"/>
        </w:rPr>
      </w:pPr>
      <w:r>
        <w:rPr>
          <w:sz w:val="24"/>
          <w:szCs w:val="24"/>
        </w:rPr>
        <w:tab/>
      </w:r>
    </w:p>
    <w:p w14:paraId="0FA9811B" w14:textId="260BB8E9" w:rsidR="006846E7" w:rsidRDefault="006846E7" w:rsidP="005C568C">
      <w:pPr>
        <w:pStyle w:val="Heading5"/>
        <w:numPr>
          <w:ilvl w:val="0"/>
          <w:numId w:val="55"/>
        </w:numPr>
      </w:pPr>
      <w:r w:rsidRPr="005635E0">
        <w:rPr>
          <w:bCs/>
          <w:iCs/>
        </w:rPr>
        <w:t>BACT</w:t>
      </w:r>
      <w:r w:rsidR="00D6641B" w:rsidRPr="005635E0">
        <w:rPr>
          <w:bCs/>
          <w:iCs/>
        </w:rPr>
        <w:t xml:space="preserve"> </w:t>
      </w:r>
      <w:r w:rsidR="00CB2782" w:rsidRPr="005635E0">
        <w:rPr>
          <w:bCs/>
          <w:iCs/>
        </w:rPr>
        <w:t>and BPT</w:t>
      </w:r>
      <w:r>
        <w:t xml:space="preserve"> Findings</w:t>
      </w:r>
    </w:p>
    <w:p w14:paraId="4D4D092F" w14:textId="77777777" w:rsidR="00ED3914" w:rsidRPr="00ED3914" w:rsidRDefault="00ED3914" w:rsidP="00ED3914">
      <w:pPr>
        <w:rPr>
          <w:sz w:val="24"/>
          <w:szCs w:val="24"/>
        </w:rPr>
      </w:pPr>
    </w:p>
    <w:p w14:paraId="2F9BEE13" w14:textId="02C9F47D" w:rsidR="00ED3914" w:rsidRPr="00ED3914" w:rsidRDefault="00ED3914" w:rsidP="00ED3914">
      <w:pPr>
        <w:ind w:left="1080"/>
        <w:rPr>
          <w:sz w:val="24"/>
          <w:szCs w:val="24"/>
        </w:rPr>
      </w:pPr>
      <w:r w:rsidRPr="00ED3914">
        <w:rPr>
          <w:sz w:val="24"/>
          <w:szCs w:val="24"/>
        </w:rPr>
        <w:t>Note: BACT is for Generator #5</w:t>
      </w:r>
      <w:r w:rsidR="00C95ACA">
        <w:rPr>
          <w:sz w:val="24"/>
          <w:szCs w:val="24"/>
        </w:rPr>
        <w:t>;</w:t>
      </w:r>
      <w:r w:rsidRPr="00ED3914">
        <w:rPr>
          <w:sz w:val="24"/>
          <w:szCs w:val="24"/>
        </w:rPr>
        <w:t xml:space="preserve"> BPT is for Generators #2, #3, and #4</w:t>
      </w:r>
      <w:r w:rsidR="003E66BB">
        <w:rPr>
          <w:sz w:val="24"/>
          <w:szCs w:val="24"/>
        </w:rPr>
        <w:t>.</w:t>
      </w:r>
    </w:p>
    <w:p w14:paraId="440E237E" w14:textId="77777777" w:rsidR="00ED3914" w:rsidRPr="00ED3914" w:rsidRDefault="00ED3914" w:rsidP="00ED3914">
      <w:pPr>
        <w:rPr>
          <w:sz w:val="24"/>
          <w:szCs w:val="24"/>
        </w:rPr>
      </w:pPr>
    </w:p>
    <w:p w14:paraId="14EF4D80" w14:textId="0FE2475F" w:rsidR="00ED3914" w:rsidRPr="00971A3D" w:rsidRDefault="00ED3914" w:rsidP="00ED3914">
      <w:pPr>
        <w:pStyle w:val="ListParagraph"/>
        <w:numPr>
          <w:ilvl w:val="0"/>
          <w:numId w:val="123"/>
        </w:numPr>
        <w:rPr>
          <w:sz w:val="24"/>
          <w:szCs w:val="24"/>
        </w:rPr>
      </w:pPr>
      <w:r w:rsidRPr="004219FD">
        <w:rPr>
          <w:sz w:val="24"/>
          <w:szCs w:val="24"/>
        </w:rPr>
        <w:t>Particulate matter (PM, PM</w:t>
      </w:r>
      <w:r w:rsidRPr="004219FD">
        <w:rPr>
          <w:sz w:val="24"/>
          <w:szCs w:val="24"/>
          <w:vertAlign w:val="subscript"/>
        </w:rPr>
        <w:t>10</w:t>
      </w:r>
      <w:r w:rsidRPr="004219FD">
        <w:rPr>
          <w:sz w:val="24"/>
          <w:szCs w:val="24"/>
        </w:rPr>
        <w:t>, PM</w:t>
      </w:r>
      <w:r w:rsidRPr="004219FD">
        <w:rPr>
          <w:sz w:val="24"/>
          <w:szCs w:val="24"/>
          <w:vertAlign w:val="subscript"/>
        </w:rPr>
        <w:t>2.5</w:t>
      </w:r>
      <w:r w:rsidRPr="004219FD">
        <w:rPr>
          <w:sz w:val="24"/>
          <w:szCs w:val="24"/>
        </w:rPr>
        <w:t>)</w:t>
      </w:r>
    </w:p>
    <w:p w14:paraId="3B7CD73B" w14:textId="29908934" w:rsidR="00ED3914" w:rsidRDefault="00ED3914" w:rsidP="00C95ACA">
      <w:pPr>
        <w:pStyle w:val="ListParagraph"/>
        <w:ind w:left="1440"/>
        <w:jc w:val="both"/>
        <w:rPr>
          <w:sz w:val="24"/>
          <w:szCs w:val="24"/>
        </w:rPr>
      </w:pPr>
      <w:proofErr w:type="spellStart"/>
      <w:r>
        <w:rPr>
          <w:sz w:val="24"/>
          <w:szCs w:val="24"/>
        </w:rPr>
        <w:t>Main</w:t>
      </w:r>
      <w:r w:rsidR="00FA1A83">
        <w:rPr>
          <w:sz w:val="24"/>
          <w:szCs w:val="24"/>
        </w:rPr>
        <w:t>e</w:t>
      </w:r>
      <w:r>
        <w:rPr>
          <w:sz w:val="24"/>
          <w:szCs w:val="24"/>
        </w:rPr>
        <w:t>General</w:t>
      </w:r>
      <w:proofErr w:type="spellEnd"/>
      <w:r w:rsidRPr="00C320A5">
        <w:rPr>
          <w:sz w:val="24"/>
          <w:szCs w:val="24"/>
        </w:rPr>
        <w:t xml:space="preserve"> fires only low-ash content fuel, </w:t>
      </w:r>
      <w:r>
        <w:rPr>
          <w:sz w:val="24"/>
          <w:szCs w:val="24"/>
        </w:rPr>
        <w:t>distillate fuel</w:t>
      </w:r>
      <w:r w:rsidRPr="00C320A5">
        <w:rPr>
          <w:sz w:val="24"/>
          <w:szCs w:val="24"/>
        </w:rPr>
        <w:t xml:space="preserve">, in </w:t>
      </w:r>
      <w:r>
        <w:rPr>
          <w:sz w:val="24"/>
          <w:szCs w:val="24"/>
        </w:rPr>
        <w:t xml:space="preserve">Generator #5 </w:t>
      </w:r>
      <w:r w:rsidRPr="00C320A5">
        <w:rPr>
          <w:sz w:val="24"/>
          <w:szCs w:val="24"/>
        </w:rPr>
        <w:t xml:space="preserve">and optimizes combustion conditions by following maintenance practices recommended by the manufacturer. Additional add-on pollution controls are not economically feasible. </w:t>
      </w:r>
    </w:p>
    <w:p w14:paraId="3F59C0F5" w14:textId="77777777" w:rsidR="00ED3914" w:rsidRDefault="00ED3914" w:rsidP="00C95ACA">
      <w:pPr>
        <w:pStyle w:val="ListParagraph"/>
        <w:ind w:left="1440"/>
        <w:jc w:val="both"/>
        <w:rPr>
          <w:sz w:val="24"/>
          <w:szCs w:val="24"/>
        </w:rPr>
      </w:pPr>
    </w:p>
    <w:p w14:paraId="714C5EA1" w14:textId="1A67EC51" w:rsidR="00ED3914" w:rsidRDefault="00ED3914" w:rsidP="00C95ACA">
      <w:pPr>
        <w:pStyle w:val="ListParagraph"/>
        <w:ind w:left="1440"/>
        <w:jc w:val="both"/>
        <w:rPr>
          <w:sz w:val="24"/>
          <w:szCs w:val="24"/>
        </w:rPr>
      </w:pPr>
      <w:r w:rsidRPr="00C320A5">
        <w:rPr>
          <w:sz w:val="24"/>
          <w:szCs w:val="24"/>
        </w:rPr>
        <w:t>BACT for PM</w:t>
      </w:r>
      <w:r w:rsidR="00C95ACA">
        <w:rPr>
          <w:sz w:val="24"/>
          <w:szCs w:val="24"/>
        </w:rPr>
        <w:t xml:space="preserve">, </w:t>
      </w:r>
      <w:r w:rsidRPr="00C320A5">
        <w:rPr>
          <w:sz w:val="24"/>
          <w:szCs w:val="24"/>
        </w:rPr>
        <w:t>PM10</w:t>
      </w:r>
      <w:r w:rsidR="00C95ACA">
        <w:rPr>
          <w:sz w:val="24"/>
          <w:szCs w:val="24"/>
        </w:rPr>
        <w:t xml:space="preserve">, and </w:t>
      </w:r>
      <w:r w:rsidRPr="00C320A5">
        <w:rPr>
          <w:sz w:val="24"/>
          <w:szCs w:val="24"/>
        </w:rPr>
        <w:t>PM2.5 emissions from Generator #</w:t>
      </w:r>
      <w:r>
        <w:rPr>
          <w:sz w:val="24"/>
          <w:szCs w:val="24"/>
        </w:rPr>
        <w:t>5</w:t>
      </w:r>
      <w:r w:rsidRPr="00C320A5">
        <w:rPr>
          <w:sz w:val="24"/>
          <w:szCs w:val="24"/>
        </w:rPr>
        <w:t xml:space="preserve"> </w:t>
      </w:r>
      <w:proofErr w:type="gramStart"/>
      <w:r>
        <w:rPr>
          <w:sz w:val="24"/>
          <w:szCs w:val="24"/>
        </w:rPr>
        <w:t>is</w:t>
      </w:r>
      <w:proofErr w:type="gramEnd"/>
      <w:r w:rsidRPr="00C320A5">
        <w:rPr>
          <w:sz w:val="24"/>
          <w:szCs w:val="24"/>
        </w:rPr>
        <w:t xml:space="preserve"> the use </w:t>
      </w:r>
      <w:r w:rsidR="004219FD">
        <w:rPr>
          <w:sz w:val="24"/>
          <w:szCs w:val="24"/>
        </w:rPr>
        <w:t xml:space="preserve">of </w:t>
      </w:r>
      <w:r>
        <w:rPr>
          <w:sz w:val="24"/>
          <w:szCs w:val="24"/>
        </w:rPr>
        <w:t>distillate fuel</w:t>
      </w:r>
      <w:r w:rsidRPr="00C320A5">
        <w:rPr>
          <w:sz w:val="24"/>
          <w:szCs w:val="24"/>
        </w:rPr>
        <w:t xml:space="preserve"> and the emission limits listed in the tables below</w:t>
      </w:r>
    </w:p>
    <w:p w14:paraId="19D72859" w14:textId="77777777" w:rsidR="00ED3914" w:rsidRPr="00123CF8" w:rsidRDefault="00ED3914" w:rsidP="00C95ACA">
      <w:pPr>
        <w:pStyle w:val="ListParagraph"/>
        <w:ind w:left="1440"/>
        <w:jc w:val="both"/>
        <w:rPr>
          <w:sz w:val="24"/>
          <w:szCs w:val="24"/>
        </w:rPr>
      </w:pPr>
    </w:p>
    <w:p w14:paraId="5B660139" w14:textId="04DCF247" w:rsidR="00ED3914" w:rsidRPr="00971A3D" w:rsidRDefault="00ED3914" w:rsidP="00C95ACA">
      <w:pPr>
        <w:pStyle w:val="ListParagraph"/>
        <w:numPr>
          <w:ilvl w:val="0"/>
          <w:numId w:val="123"/>
        </w:numPr>
        <w:jc w:val="both"/>
        <w:rPr>
          <w:sz w:val="24"/>
          <w:szCs w:val="24"/>
        </w:rPr>
      </w:pPr>
      <w:r w:rsidRPr="004219FD">
        <w:rPr>
          <w:sz w:val="24"/>
          <w:szCs w:val="24"/>
        </w:rPr>
        <w:t>Sulfur Dioxide (SO</w:t>
      </w:r>
      <w:r w:rsidRPr="004219FD">
        <w:rPr>
          <w:sz w:val="24"/>
          <w:szCs w:val="24"/>
          <w:vertAlign w:val="subscript"/>
        </w:rPr>
        <w:t>2</w:t>
      </w:r>
      <w:r w:rsidRPr="004219FD">
        <w:rPr>
          <w:sz w:val="24"/>
          <w:szCs w:val="24"/>
        </w:rPr>
        <w:t>)</w:t>
      </w:r>
    </w:p>
    <w:p w14:paraId="4CBAF4DE" w14:textId="28EC5DAB" w:rsidR="00ED3914" w:rsidRDefault="00ED3914" w:rsidP="00C95ACA">
      <w:pPr>
        <w:pStyle w:val="ListParagraph"/>
        <w:ind w:left="1440"/>
        <w:jc w:val="both"/>
        <w:rPr>
          <w:sz w:val="24"/>
          <w:szCs w:val="24"/>
        </w:rPr>
      </w:pPr>
      <w:proofErr w:type="spellStart"/>
      <w:r>
        <w:rPr>
          <w:sz w:val="24"/>
          <w:szCs w:val="24"/>
        </w:rPr>
        <w:t>MaineGeneral</w:t>
      </w:r>
      <w:proofErr w:type="spellEnd"/>
      <w:r>
        <w:rPr>
          <w:sz w:val="24"/>
          <w:szCs w:val="24"/>
        </w:rPr>
        <w:t xml:space="preserve"> </w:t>
      </w:r>
      <w:r w:rsidRPr="00C320A5">
        <w:rPr>
          <w:sz w:val="24"/>
          <w:szCs w:val="24"/>
        </w:rPr>
        <w:t xml:space="preserve">fires only </w:t>
      </w:r>
      <w:r>
        <w:rPr>
          <w:sz w:val="24"/>
          <w:szCs w:val="24"/>
        </w:rPr>
        <w:t>distillate fuel in Generator #5</w:t>
      </w:r>
      <w:r w:rsidRPr="00C320A5">
        <w:rPr>
          <w:sz w:val="24"/>
          <w:szCs w:val="24"/>
        </w:rPr>
        <w:t xml:space="preserve">. The use of this fuel results in minimal emissions of SO2, and additional add-on pollution controls are not economically feasible. </w:t>
      </w:r>
    </w:p>
    <w:p w14:paraId="3B50D6DE" w14:textId="77777777" w:rsidR="00ED3914" w:rsidRDefault="00ED3914" w:rsidP="00C95ACA">
      <w:pPr>
        <w:pStyle w:val="ListParagraph"/>
        <w:ind w:left="1440"/>
        <w:jc w:val="both"/>
        <w:rPr>
          <w:sz w:val="24"/>
          <w:szCs w:val="24"/>
        </w:rPr>
      </w:pPr>
    </w:p>
    <w:p w14:paraId="274FE3E8" w14:textId="173A9014" w:rsidR="00ED3914" w:rsidRDefault="00ED3914" w:rsidP="00C95ACA">
      <w:pPr>
        <w:pStyle w:val="ListParagraph"/>
        <w:ind w:left="1440"/>
        <w:jc w:val="both"/>
        <w:rPr>
          <w:sz w:val="24"/>
          <w:szCs w:val="24"/>
        </w:rPr>
      </w:pPr>
      <w:r w:rsidRPr="00C320A5">
        <w:rPr>
          <w:sz w:val="24"/>
          <w:szCs w:val="24"/>
        </w:rPr>
        <w:t>BACT for SO2 emissions from Generator #</w:t>
      </w:r>
      <w:r>
        <w:rPr>
          <w:sz w:val="24"/>
          <w:szCs w:val="24"/>
        </w:rPr>
        <w:t>5</w:t>
      </w:r>
      <w:r w:rsidRPr="00C320A5">
        <w:rPr>
          <w:sz w:val="24"/>
          <w:szCs w:val="24"/>
        </w:rPr>
        <w:t xml:space="preserve"> is the use of </w:t>
      </w:r>
      <w:r w:rsidR="00C95ACA">
        <w:rPr>
          <w:sz w:val="24"/>
          <w:szCs w:val="24"/>
        </w:rPr>
        <w:t>ultra-</w:t>
      </w:r>
      <w:r>
        <w:rPr>
          <w:sz w:val="24"/>
          <w:szCs w:val="24"/>
        </w:rPr>
        <w:t>low-sulfur distillate fuel</w:t>
      </w:r>
      <w:r w:rsidRPr="00C320A5">
        <w:rPr>
          <w:sz w:val="24"/>
          <w:szCs w:val="24"/>
        </w:rPr>
        <w:t xml:space="preserve"> and the emission limits listed in the tables below</w:t>
      </w:r>
    </w:p>
    <w:p w14:paraId="3EE70C47" w14:textId="77777777" w:rsidR="00ED3914" w:rsidRPr="004219FD" w:rsidRDefault="00ED3914" w:rsidP="00ED3914">
      <w:pPr>
        <w:pStyle w:val="ListParagraph"/>
        <w:ind w:left="1440"/>
        <w:rPr>
          <w:sz w:val="24"/>
          <w:szCs w:val="24"/>
        </w:rPr>
      </w:pPr>
    </w:p>
    <w:p w14:paraId="5C88361D" w14:textId="470381C4" w:rsidR="00ED3914" w:rsidRPr="00971A3D" w:rsidRDefault="00ED3914" w:rsidP="00971A3D">
      <w:pPr>
        <w:pStyle w:val="ListParagraph"/>
        <w:numPr>
          <w:ilvl w:val="0"/>
          <w:numId w:val="123"/>
        </w:numPr>
        <w:rPr>
          <w:sz w:val="24"/>
          <w:szCs w:val="24"/>
        </w:rPr>
      </w:pPr>
      <w:r w:rsidRPr="004219FD">
        <w:rPr>
          <w:sz w:val="24"/>
          <w:szCs w:val="24"/>
        </w:rPr>
        <w:t>Nitrogen Oxides (NO</w:t>
      </w:r>
      <w:r w:rsidRPr="004219FD">
        <w:rPr>
          <w:sz w:val="24"/>
          <w:szCs w:val="24"/>
          <w:vertAlign w:val="subscript"/>
        </w:rPr>
        <w:t>x</w:t>
      </w:r>
      <w:r w:rsidRPr="004219FD">
        <w:rPr>
          <w:sz w:val="24"/>
          <w:szCs w:val="24"/>
        </w:rPr>
        <w:t>)</w:t>
      </w:r>
    </w:p>
    <w:p w14:paraId="7090E547" w14:textId="77777777" w:rsidR="00ED3914" w:rsidRDefault="00ED3914" w:rsidP="00C95ACA">
      <w:pPr>
        <w:pStyle w:val="ListParagraph"/>
        <w:ind w:left="1440"/>
        <w:jc w:val="both"/>
        <w:rPr>
          <w:sz w:val="24"/>
          <w:szCs w:val="24"/>
        </w:rPr>
      </w:pPr>
      <w:r>
        <w:rPr>
          <w:sz w:val="24"/>
          <w:szCs w:val="24"/>
        </w:rPr>
        <w:t>Th</w:t>
      </w:r>
      <w:r w:rsidRPr="0045087F">
        <w:rPr>
          <w:sz w:val="24"/>
          <w:szCs w:val="24"/>
        </w:rPr>
        <w:t xml:space="preserve">ere are several control strategies for the control of NOx from distillate fuel-fired engines including Selective Catalytic Reduction (SCR), Selective Non-Catalytic Reduction (SNCR), and proper operation and maintenance of the engine. </w:t>
      </w:r>
    </w:p>
    <w:p w14:paraId="01B8C078" w14:textId="77777777" w:rsidR="00ED3914" w:rsidRDefault="00ED3914" w:rsidP="00C95ACA">
      <w:pPr>
        <w:pStyle w:val="ListParagraph"/>
        <w:ind w:left="1440"/>
        <w:jc w:val="both"/>
        <w:rPr>
          <w:sz w:val="24"/>
          <w:szCs w:val="24"/>
        </w:rPr>
      </w:pPr>
    </w:p>
    <w:p w14:paraId="27BC6FD2" w14:textId="3CB5FA46" w:rsidR="00ED3914" w:rsidRDefault="00ED3914" w:rsidP="00C95ACA">
      <w:pPr>
        <w:pStyle w:val="ListParagraph"/>
        <w:ind w:left="1440"/>
        <w:jc w:val="both"/>
        <w:rPr>
          <w:sz w:val="24"/>
          <w:szCs w:val="24"/>
        </w:rPr>
      </w:pPr>
      <w:r w:rsidRPr="0045087F">
        <w:rPr>
          <w:sz w:val="24"/>
          <w:szCs w:val="24"/>
        </w:rPr>
        <w:t xml:space="preserve">Both SCR and SNCR are technically feasible control technologies for minimizing NOx. Both methods include injection of </w:t>
      </w:r>
      <w:proofErr w:type="gramStart"/>
      <w:r w:rsidRPr="0045087F">
        <w:rPr>
          <w:sz w:val="24"/>
          <w:szCs w:val="24"/>
        </w:rPr>
        <w:t>a NOx</w:t>
      </w:r>
      <w:proofErr w:type="gramEnd"/>
      <w:r w:rsidRPr="0045087F">
        <w:rPr>
          <w:sz w:val="24"/>
          <w:szCs w:val="24"/>
        </w:rPr>
        <w:t xml:space="preserve"> reducing agent, typically ammonia or urea, into the boiler combustion gases, where the reagent reacts with NOx to for</w:t>
      </w:r>
      <w:r>
        <w:rPr>
          <w:sz w:val="24"/>
          <w:szCs w:val="24"/>
        </w:rPr>
        <w:t xml:space="preserve">m </w:t>
      </w:r>
      <w:r w:rsidRPr="00FC3503">
        <w:rPr>
          <w:sz w:val="24"/>
          <w:szCs w:val="24"/>
        </w:rPr>
        <w:t>nitrogen and water. Each technology is effective within a specific temperature range, 500 – 1,200 °F for SCR and 1,400 – 1,600 °F for SNCR. However, both SCR and SNCR have the negative environmental impact of emissions of unreacted ammonia. In addition, due to the initial capital cost and annual operating costs, these systems are typically only considered cost effective for units larger than Generator #</w:t>
      </w:r>
      <w:r>
        <w:rPr>
          <w:sz w:val="24"/>
          <w:szCs w:val="24"/>
        </w:rPr>
        <w:t>5</w:t>
      </w:r>
      <w:r w:rsidRPr="00FC3503">
        <w:rPr>
          <w:sz w:val="24"/>
          <w:szCs w:val="24"/>
        </w:rPr>
        <w:t>.</w:t>
      </w:r>
    </w:p>
    <w:p w14:paraId="5C0AF1E5" w14:textId="77777777" w:rsidR="00ED3914" w:rsidRDefault="00ED3914" w:rsidP="00ED3914">
      <w:pPr>
        <w:pStyle w:val="ListParagraph"/>
        <w:ind w:left="1440"/>
        <w:rPr>
          <w:sz w:val="24"/>
          <w:szCs w:val="24"/>
        </w:rPr>
      </w:pPr>
    </w:p>
    <w:p w14:paraId="031A95ED" w14:textId="5193A2FC" w:rsidR="00ED3914" w:rsidRDefault="00ED3914" w:rsidP="00ED3914">
      <w:pPr>
        <w:pStyle w:val="ListParagraph"/>
        <w:ind w:left="1440"/>
        <w:rPr>
          <w:sz w:val="24"/>
          <w:szCs w:val="24"/>
        </w:rPr>
      </w:pPr>
      <w:r w:rsidRPr="00FC3503">
        <w:rPr>
          <w:sz w:val="24"/>
          <w:szCs w:val="24"/>
        </w:rPr>
        <w:t>BACT for NOx emissions from Generator #</w:t>
      </w:r>
      <w:r>
        <w:rPr>
          <w:sz w:val="24"/>
          <w:szCs w:val="24"/>
        </w:rPr>
        <w:t>5</w:t>
      </w:r>
      <w:r w:rsidRPr="00FC3503">
        <w:rPr>
          <w:sz w:val="24"/>
          <w:szCs w:val="24"/>
        </w:rPr>
        <w:t xml:space="preserve"> is proper maintenance</w:t>
      </w:r>
      <w:r>
        <w:rPr>
          <w:sz w:val="24"/>
          <w:szCs w:val="24"/>
        </w:rPr>
        <w:t xml:space="preserve"> </w:t>
      </w:r>
      <w:r w:rsidRPr="00FC3503">
        <w:rPr>
          <w:sz w:val="24"/>
          <w:szCs w:val="24"/>
        </w:rPr>
        <w:t>and operation of the unit and the emission limits listed in the tables below.</w:t>
      </w:r>
    </w:p>
    <w:p w14:paraId="2DF645EB" w14:textId="77777777" w:rsidR="00ED3914" w:rsidRPr="00123CF8" w:rsidRDefault="00ED3914" w:rsidP="00ED3914">
      <w:pPr>
        <w:pStyle w:val="ListParagraph"/>
        <w:ind w:left="1440"/>
        <w:rPr>
          <w:sz w:val="24"/>
          <w:szCs w:val="24"/>
        </w:rPr>
      </w:pPr>
    </w:p>
    <w:p w14:paraId="7DD4B784" w14:textId="6179BC79" w:rsidR="00ED3914" w:rsidRPr="00971A3D" w:rsidRDefault="00ED3914" w:rsidP="00ED3914">
      <w:pPr>
        <w:pStyle w:val="ListParagraph"/>
        <w:numPr>
          <w:ilvl w:val="0"/>
          <w:numId w:val="123"/>
        </w:numPr>
        <w:rPr>
          <w:sz w:val="24"/>
          <w:szCs w:val="24"/>
        </w:rPr>
      </w:pPr>
      <w:r w:rsidRPr="004219FD">
        <w:rPr>
          <w:sz w:val="24"/>
          <w:szCs w:val="24"/>
        </w:rPr>
        <w:t>Carbon Monoxide (CO</w:t>
      </w:r>
      <w:r w:rsidR="00971A3D">
        <w:rPr>
          <w:sz w:val="24"/>
          <w:szCs w:val="24"/>
        </w:rPr>
        <w:t>)</w:t>
      </w:r>
    </w:p>
    <w:p w14:paraId="64914447" w14:textId="7BAF70BE" w:rsidR="00ED3914" w:rsidRDefault="00ED3914" w:rsidP="00C95ACA">
      <w:pPr>
        <w:ind w:left="1440"/>
        <w:jc w:val="both"/>
        <w:rPr>
          <w:sz w:val="24"/>
          <w:szCs w:val="24"/>
        </w:rPr>
      </w:pPr>
      <w:r>
        <w:rPr>
          <w:sz w:val="24"/>
          <w:szCs w:val="24"/>
        </w:rPr>
        <w:t>T</w:t>
      </w:r>
      <w:r w:rsidRPr="005F0A2D">
        <w:rPr>
          <w:sz w:val="24"/>
          <w:szCs w:val="24"/>
        </w:rPr>
        <w:t>here are several control strategies for the control of CO and VOC including oxidation catalysts, thermal oxidizers, and use of an oxygen trim system.</w:t>
      </w:r>
      <w:r>
        <w:rPr>
          <w:sz w:val="24"/>
          <w:szCs w:val="24"/>
        </w:rPr>
        <w:t xml:space="preserve"> </w:t>
      </w:r>
      <w:r w:rsidR="00C95ACA">
        <w:rPr>
          <w:sz w:val="24"/>
          <w:szCs w:val="24"/>
        </w:rPr>
        <w:t>Both o</w:t>
      </w:r>
      <w:r w:rsidRPr="005F0A2D">
        <w:rPr>
          <w:sz w:val="24"/>
          <w:szCs w:val="24"/>
        </w:rPr>
        <w:t xml:space="preserve">xidation catalysts and thermal oxidizers have high capital, maintenance, and operational costs considering the size of the generators in question. These controls were determined to be economically infeasible. </w:t>
      </w:r>
    </w:p>
    <w:p w14:paraId="33F5456A" w14:textId="77777777" w:rsidR="00ED3914" w:rsidRDefault="00ED3914" w:rsidP="00ED3914">
      <w:pPr>
        <w:ind w:left="1440"/>
        <w:rPr>
          <w:sz w:val="24"/>
          <w:szCs w:val="24"/>
        </w:rPr>
      </w:pPr>
    </w:p>
    <w:p w14:paraId="6374C361" w14:textId="3794320C" w:rsidR="00ED3914" w:rsidRDefault="00ED3914" w:rsidP="00ED3914">
      <w:pPr>
        <w:ind w:left="1440"/>
        <w:rPr>
          <w:sz w:val="24"/>
          <w:szCs w:val="24"/>
        </w:rPr>
      </w:pPr>
      <w:r w:rsidRPr="005F0A2D">
        <w:rPr>
          <w:sz w:val="24"/>
          <w:szCs w:val="24"/>
        </w:rPr>
        <w:t>BACT for CO and VOC emissions from Generator #</w:t>
      </w:r>
      <w:r>
        <w:rPr>
          <w:sz w:val="24"/>
          <w:szCs w:val="24"/>
        </w:rPr>
        <w:t>5</w:t>
      </w:r>
      <w:r w:rsidRPr="005F0A2D">
        <w:rPr>
          <w:sz w:val="24"/>
          <w:szCs w:val="24"/>
        </w:rPr>
        <w:t xml:space="preserve"> </w:t>
      </w:r>
      <w:r>
        <w:rPr>
          <w:sz w:val="24"/>
          <w:szCs w:val="24"/>
        </w:rPr>
        <w:t>are</w:t>
      </w:r>
      <w:r w:rsidRPr="005F0A2D">
        <w:rPr>
          <w:sz w:val="24"/>
          <w:szCs w:val="24"/>
        </w:rPr>
        <w:t xml:space="preserve"> the emission limits listed in the tables below.</w:t>
      </w:r>
    </w:p>
    <w:p w14:paraId="2732A4A6" w14:textId="77777777" w:rsidR="00ED3914" w:rsidRPr="00ED3914" w:rsidRDefault="00ED3914" w:rsidP="00ED3914"/>
    <w:p w14:paraId="74CA94F0" w14:textId="77777777" w:rsidR="006846E7" w:rsidRDefault="006846E7" w:rsidP="006846E7">
      <w:pPr>
        <w:tabs>
          <w:tab w:val="left" w:pos="1080"/>
        </w:tabs>
        <w:ind w:left="1080"/>
        <w:jc w:val="both"/>
        <w:rPr>
          <w:sz w:val="24"/>
          <w:szCs w:val="24"/>
        </w:rPr>
      </w:pPr>
      <w:r>
        <w:rPr>
          <w:sz w:val="24"/>
          <w:szCs w:val="24"/>
        </w:rPr>
        <w:tab/>
      </w:r>
    </w:p>
    <w:p w14:paraId="7AACD348" w14:textId="0512A210" w:rsidR="00DB2DFD" w:rsidRPr="005635E0" w:rsidRDefault="006846E7" w:rsidP="005635E0">
      <w:pPr>
        <w:tabs>
          <w:tab w:val="left" w:pos="1080"/>
        </w:tabs>
        <w:ind w:left="1080"/>
        <w:jc w:val="both"/>
        <w:rPr>
          <w:sz w:val="24"/>
        </w:rPr>
      </w:pPr>
      <w:r w:rsidRPr="00A63B58">
        <w:rPr>
          <w:sz w:val="24"/>
          <w:szCs w:val="24"/>
        </w:rPr>
        <w:t>T</w:t>
      </w:r>
      <w:r>
        <w:rPr>
          <w:sz w:val="24"/>
        </w:rPr>
        <w:t xml:space="preserve">he </w:t>
      </w:r>
      <w:r w:rsidR="00D6641B" w:rsidRPr="00ED3914">
        <w:rPr>
          <w:bCs/>
          <w:iCs/>
          <w:sz w:val="24"/>
          <w:szCs w:val="24"/>
        </w:rPr>
        <w:t>BPT</w:t>
      </w:r>
      <w:r w:rsidR="00D6641B">
        <w:t xml:space="preserve"> </w:t>
      </w:r>
      <w:r>
        <w:rPr>
          <w:sz w:val="24"/>
        </w:rPr>
        <w:t>emission limits for</w:t>
      </w:r>
      <w:r w:rsidR="00ED3914">
        <w:rPr>
          <w:sz w:val="24"/>
        </w:rPr>
        <w:t xml:space="preserve"> Generators #2, #3, </w:t>
      </w:r>
      <w:r w:rsidR="00D800CB">
        <w:rPr>
          <w:sz w:val="24"/>
        </w:rPr>
        <w:t xml:space="preserve">and </w:t>
      </w:r>
      <w:r w:rsidR="00ED3914">
        <w:rPr>
          <w:sz w:val="24"/>
        </w:rPr>
        <w:t xml:space="preserve">#4 </w:t>
      </w:r>
      <w:r>
        <w:rPr>
          <w:sz w:val="24"/>
        </w:rPr>
        <w:t>are based on the following:</w:t>
      </w:r>
      <w:r w:rsidRPr="00D14C3D">
        <w:rPr>
          <w:i/>
          <w:iCs/>
          <w:color w:val="00B050"/>
          <w:sz w:val="24"/>
        </w:rPr>
        <w:tab/>
      </w:r>
    </w:p>
    <w:p w14:paraId="5332637F" w14:textId="77777777" w:rsidR="00D14C3D" w:rsidRDefault="00D14C3D" w:rsidP="00DB2DFD">
      <w:pPr>
        <w:tabs>
          <w:tab w:val="left" w:pos="720"/>
          <w:tab w:val="left" w:pos="1080"/>
        </w:tabs>
        <w:ind w:left="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
        <w:gridCol w:w="6030"/>
      </w:tblGrid>
      <w:tr w:rsidR="00D800CB" w14:paraId="33E85326" w14:textId="77777777" w:rsidTr="000A426F">
        <w:tc>
          <w:tcPr>
            <w:tcW w:w="2070" w:type="dxa"/>
          </w:tcPr>
          <w:p w14:paraId="22D42A4C" w14:textId="77777777" w:rsidR="00D800CB" w:rsidRPr="007F38E6" w:rsidRDefault="00D800CB" w:rsidP="000A426F">
            <w:pPr>
              <w:tabs>
                <w:tab w:val="left" w:pos="720"/>
                <w:tab w:val="left" w:pos="1080"/>
              </w:tabs>
              <w:jc w:val="both"/>
              <w:rPr>
                <w:sz w:val="24"/>
                <w:vertAlign w:val="subscript"/>
              </w:rPr>
            </w:pPr>
            <w:r w:rsidRPr="00D14C3D">
              <w:rPr>
                <w:sz w:val="24"/>
              </w:rPr>
              <w:t>PM/PM</w:t>
            </w:r>
            <w:r>
              <w:rPr>
                <w:sz w:val="24"/>
                <w:vertAlign w:val="subscript"/>
              </w:rPr>
              <w:t>10</w:t>
            </w:r>
            <w:r w:rsidRPr="00D14C3D">
              <w:rPr>
                <w:sz w:val="24"/>
              </w:rPr>
              <w:t>/PM</w:t>
            </w:r>
            <w:r>
              <w:rPr>
                <w:sz w:val="24"/>
                <w:vertAlign w:val="subscript"/>
              </w:rPr>
              <w:t>2.5</w:t>
            </w:r>
          </w:p>
        </w:tc>
        <w:tc>
          <w:tcPr>
            <w:tcW w:w="360" w:type="dxa"/>
          </w:tcPr>
          <w:p w14:paraId="406779FB" w14:textId="77777777" w:rsidR="00D800CB" w:rsidRPr="00A7776D" w:rsidRDefault="00D800CB" w:rsidP="000A426F">
            <w:pPr>
              <w:tabs>
                <w:tab w:val="left" w:pos="720"/>
                <w:tab w:val="left" w:pos="1080"/>
              </w:tabs>
              <w:ind w:left="252" w:hanging="252"/>
              <w:jc w:val="both"/>
              <w:rPr>
                <w:sz w:val="24"/>
              </w:rPr>
            </w:pPr>
            <w:r>
              <w:rPr>
                <w:sz w:val="24"/>
              </w:rPr>
              <w:t>–</w:t>
            </w:r>
          </w:p>
        </w:tc>
        <w:tc>
          <w:tcPr>
            <w:tcW w:w="6030" w:type="dxa"/>
          </w:tcPr>
          <w:p w14:paraId="5CBF59E3" w14:textId="77777777" w:rsidR="00D800CB" w:rsidRDefault="00D800CB" w:rsidP="000A426F">
            <w:pPr>
              <w:tabs>
                <w:tab w:val="left" w:pos="720"/>
                <w:tab w:val="left" w:pos="1080"/>
              </w:tabs>
              <w:rPr>
                <w:sz w:val="24"/>
              </w:rPr>
            </w:pPr>
            <w:r>
              <w:rPr>
                <w:sz w:val="24"/>
              </w:rPr>
              <w:t xml:space="preserve">0.12 </w:t>
            </w:r>
            <w:proofErr w:type="spellStart"/>
            <w:r>
              <w:rPr>
                <w:sz w:val="24"/>
              </w:rPr>
              <w:t>lb</w:t>
            </w:r>
            <w:proofErr w:type="spellEnd"/>
            <w:r>
              <w:rPr>
                <w:sz w:val="24"/>
              </w:rPr>
              <w:t xml:space="preserve">/MMBtu from 06-096 C.M.R. </w:t>
            </w:r>
            <w:proofErr w:type="spellStart"/>
            <w:r>
              <w:rPr>
                <w:sz w:val="24"/>
              </w:rPr>
              <w:t>ch.</w:t>
            </w:r>
            <w:proofErr w:type="spellEnd"/>
            <w:r>
              <w:rPr>
                <w:sz w:val="24"/>
              </w:rPr>
              <w:t xml:space="preserve"> 103</w:t>
            </w:r>
          </w:p>
        </w:tc>
      </w:tr>
      <w:tr w:rsidR="00D800CB" w14:paraId="4F55DEF1" w14:textId="77777777" w:rsidTr="000A426F">
        <w:tc>
          <w:tcPr>
            <w:tcW w:w="2070" w:type="dxa"/>
          </w:tcPr>
          <w:p w14:paraId="72CAB20B" w14:textId="77777777" w:rsidR="00D800CB" w:rsidRPr="00951E43" w:rsidRDefault="00D800CB" w:rsidP="000A426F">
            <w:pPr>
              <w:tabs>
                <w:tab w:val="left" w:pos="720"/>
                <w:tab w:val="left" w:pos="1080"/>
              </w:tabs>
              <w:jc w:val="both"/>
              <w:rPr>
                <w:sz w:val="24"/>
              </w:rPr>
            </w:pPr>
            <w:r>
              <w:rPr>
                <w:sz w:val="24"/>
              </w:rPr>
              <w:lastRenderedPageBreak/>
              <w:t>SO</w:t>
            </w:r>
            <w:r>
              <w:rPr>
                <w:sz w:val="24"/>
                <w:vertAlign w:val="subscript"/>
              </w:rPr>
              <w:t>2</w:t>
            </w:r>
          </w:p>
        </w:tc>
        <w:tc>
          <w:tcPr>
            <w:tcW w:w="360" w:type="dxa"/>
          </w:tcPr>
          <w:p w14:paraId="651D36A5" w14:textId="77777777" w:rsidR="00D800CB" w:rsidRPr="00A7776D" w:rsidRDefault="00D800CB" w:rsidP="000A426F">
            <w:pPr>
              <w:tabs>
                <w:tab w:val="left" w:pos="720"/>
                <w:tab w:val="left" w:pos="1080"/>
              </w:tabs>
              <w:jc w:val="both"/>
              <w:rPr>
                <w:sz w:val="24"/>
              </w:rPr>
            </w:pPr>
            <w:r>
              <w:rPr>
                <w:sz w:val="24"/>
              </w:rPr>
              <w:t>–</w:t>
            </w:r>
          </w:p>
        </w:tc>
        <w:tc>
          <w:tcPr>
            <w:tcW w:w="6030" w:type="dxa"/>
          </w:tcPr>
          <w:p w14:paraId="2CC65273" w14:textId="77777777" w:rsidR="00D800CB" w:rsidRDefault="00D800CB" w:rsidP="000A426F">
            <w:pPr>
              <w:tabs>
                <w:tab w:val="left" w:pos="720"/>
                <w:tab w:val="left" w:pos="1080"/>
              </w:tabs>
              <w:rPr>
                <w:sz w:val="24"/>
              </w:rPr>
            </w:pPr>
            <w:r>
              <w:rPr>
                <w:sz w:val="24"/>
              </w:rPr>
              <w:t>Combustion of distillate fuel with a maximum sulfur content not to exceed 15 ppm (0.0015% sulfur by weight)</w:t>
            </w:r>
          </w:p>
        </w:tc>
      </w:tr>
      <w:tr w:rsidR="00D800CB" w14:paraId="4980DE5E" w14:textId="77777777" w:rsidTr="000A426F">
        <w:tc>
          <w:tcPr>
            <w:tcW w:w="2070" w:type="dxa"/>
          </w:tcPr>
          <w:p w14:paraId="2C56A33C" w14:textId="77777777" w:rsidR="00D800CB" w:rsidRPr="002F2BCC" w:rsidRDefault="00D800CB" w:rsidP="000A426F">
            <w:pPr>
              <w:tabs>
                <w:tab w:val="left" w:pos="720"/>
                <w:tab w:val="left" w:pos="1080"/>
              </w:tabs>
              <w:jc w:val="both"/>
              <w:rPr>
                <w:sz w:val="24"/>
              </w:rPr>
            </w:pPr>
            <w:r>
              <w:rPr>
                <w:sz w:val="24"/>
              </w:rPr>
              <w:t>NO</w:t>
            </w:r>
            <w:r>
              <w:rPr>
                <w:sz w:val="24"/>
                <w:vertAlign w:val="subscript"/>
              </w:rPr>
              <w:t>x</w:t>
            </w:r>
          </w:p>
        </w:tc>
        <w:tc>
          <w:tcPr>
            <w:tcW w:w="360" w:type="dxa"/>
          </w:tcPr>
          <w:p w14:paraId="12C10CEA" w14:textId="77777777" w:rsidR="00D800CB" w:rsidRDefault="00D800CB" w:rsidP="000A426F">
            <w:pPr>
              <w:tabs>
                <w:tab w:val="left" w:pos="720"/>
                <w:tab w:val="left" w:pos="1080"/>
              </w:tabs>
              <w:jc w:val="both"/>
              <w:rPr>
                <w:sz w:val="24"/>
              </w:rPr>
            </w:pPr>
            <w:r>
              <w:rPr>
                <w:sz w:val="24"/>
              </w:rPr>
              <w:t>–</w:t>
            </w:r>
          </w:p>
        </w:tc>
        <w:tc>
          <w:tcPr>
            <w:tcW w:w="6030" w:type="dxa"/>
          </w:tcPr>
          <w:p w14:paraId="131937DD" w14:textId="4491C7BE" w:rsidR="00D800CB" w:rsidRDefault="00D800CB" w:rsidP="000A426F">
            <w:pPr>
              <w:tabs>
                <w:tab w:val="left" w:pos="720"/>
                <w:tab w:val="left" w:pos="1080"/>
              </w:tabs>
              <w:jc w:val="both"/>
              <w:rPr>
                <w:sz w:val="24"/>
              </w:rPr>
            </w:pPr>
            <w:r>
              <w:rPr>
                <w:sz w:val="24"/>
              </w:rPr>
              <w:t xml:space="preserve">29.35 </w:t>
            </w:r>
            <w:proofErr w:type="spellStart"/>
            <w:r>
              <w:rPr>
                <w:sz w:val="24"/>
              </w:rPr>
              <w:t>lb</w:t>
            </w:r>
            <w:proofErr w:type="spellEnd"/>
            <w:r>
              <w:rPr>
                <w:sz w:val="24"/>
              </w:rPr>
              <w:t>/</w:t>
            </w:r>
            <w:proofErr w:type="spellStart"/>
            <w:r>
              <w:rPr>
                <w:sz w:val="24"/>
              </w:rPr>
              <w:t>hr</w:t>
            </w:r>
            <w:proofErr w:type="spellEnd"/>
            <w:r w:rsidR="003C368D">
              <w:rPr>
                <w:sz w:val="24"/>
              </w:rPr>
              <w:t xml:space="preserve"> based on manufacturers’ “not-to-exceed” data</w:t>
            </w:r>
          </w:p>
        </w:tc>
      </w:tr>
      <w:tr w:rsidR="00D800CB" w14:paraId="4C63A2AF" w14:textId="77777777" w:rsidTr="000A426F">
        <w:tc>
          <w:tcPr>
            <w:tcW w:w="2070" w:type="dxa"/>
          </w:tcPr>
          <w:p w14:paraId="6FDFA81E" w14:textId="77777777" w:rsidR="00D800CB" w:rsidRDefault="00D800CB" w:rsidP="000A426F">
            <w:pPr>
              <w:tabs>
                <w:tab w:val="left" w:pos="720"/>
                <w:tab w:val="left" w:pos="1080"/>
              </w:tabs>
              <w:jc w:val="both"/>
              <w:rPr>
                <w:sz w:val="24"/>
              </w:rPr>
            </w:pPr>
            <w:r>
              <w:rPr>
                <w:sz w:val="24"/>
              </w:rPr>
              <w:t>CO</w:t>
            </w:r>
          </w:p>
        </w:tc>
        <w:tc>
          <w:tcPr>
            <w:tcW w:w="360" w:type="dxa"/>
          </w:tcPr>
          <w:p w14:paraId="72417D48" w14:textId="77777777" w:rsidR="00D800CB" w:rsidRDefault="00D800CB" w:rsidP="000A426F">
            <w:pPr>
              <w:tabs>
                <w:tab w:val="left" w:pos="720"/>
                <w:tab w:val="left" w:pos="1080"/>
              </w:tabs>
              <w:jc w:val="both"/>
              <w:rPr>
                <w:sz w:val="24"/>
              </w:rPr>
            </w:pPr>
            <w:r>
              <w:rPr>
                <w:sz w:val="24"/>
              </w:rPr>
              <w:t>–</w:t>
            </w:r>
          </w:p>
        </w:tc>
        <w:tc>
          <w:tcPr>
            <w:tcW w:w="6030" w:type="dxa"/>
          </w:tcPr>
          <w:p w14:paraId="5570330F" w14:textId="62839D11" w:rsidR="00D800CB" w:rsidRDefault="003C368D" w:rsidP="000A426F">
            <w:pPr>
              <w:tabs>
                <w:tab w:val="left" w:pos="720"/>
                <w:tab w:val="left" w:pos="1080"/>
              </w:tabs>
              <w:jc w:val="both"/>
              <w:rPr>
                <w:sz w:val="24"/>
              </w:rPr>
            </w:pPr>
            <w:r>
              <w:rPr>
                <w:sz w:val="24"/>
              </w:rPr>
              <w:t xml:space="preserve">3.85 </w:t>
            </w:r>
            <w:proofErr w:type="spellStart"/>
            <w:r>
              <w:rPr>
                <w:sz w:val="24"/>
              </w:rPr>
              <w:t>lb</w:t>
            </w:r>
            <w:proofErr w:type="spellEnd"/>
            <w:r>
              <w:rPr>
                <w:sz w:val="24"/>
              </w:rPr>
              <w:t>/</w:t>
            </w:r>
            <w:proofErr w:type="spellStart"/>
            <w:r>
              <w:rPr>
                <w:sz w:val="24"/>
              </w:rPr>
              <w:t>hr</w:t>
            </w:r>
            <w:proofErr w:type="spellEnd"/>
            <w:r>
              <w:rPr>
                <w:sz w:val="24"/>
              </w:rPr>
              <w:t xml:space="preserve"> based on manufacturers’ “not-to-exceed” data</w:t>
            </w:r>
          </w:p>
        </w:tc>
      </w:tr>
      <w:tr w:rsidR="00D800CB" w14:paraId="0582DCEC" w14:textId="77777777" w:rsidTr="000A426F">
        <w:tc>
          <w:tcPr>
            <w:tcW w:w="2070" w:type="dxa"/>
          </w:tcPr>
          <w:p w14:paraId="2565046B" w14:textId="77777777" w:rsidR="00D800CB" w:rsidRDefault="00D800CB" w:rsidP="000A426F">
            <w:pPr>
              <w:tabs>
                <w:tab w:val="left" w:pos="720"/>
                <w:tab w:val="left" w:pos="1080"/>
              </w:tabs>
              <w:jc w:val="both"/>
              <w:rPr>
                <w:sz w:val="24"/>
              </w:rPr>
            </w:pPr>
            <w:r>
              <w:rPr>
                <w:sz w:val="24"/>
              </w:rPr>
              <w:t>VOC</w:t>
            </w:r>
          </w:p>
        </w:tc>
        <w:tc>
          <w:tcPr>
            <w:tcW w:w="360" w:type="dxa"/>
          </w:tcPr>
          <w:p w14:paraId="2F67457A" w14:textId="77777777" w:rsidR="00D800CB" w:rsidRDefault="00D800CB" w:rsidP="000A426F">
            <w:pPr>
              <w:tabs>
                <w:tab w:val="left" w:pos="720"/>
                <w:tab w:val="left" w:pos="1080"/>
              </w:tabs>
              <w:jc w:val="both"/>
              <w:rPr>
                <w:sz w:val="24"/>
              </w:rPr>
            </w:pPr>
            <w:r>
              <w:rPr>
                <w:sz w:val="24"/>
              </w:rPr>
              <w:t>–</w:t>
            </w:r>
          </w:p>
        </w:tc>
        <w:tc>
          <w:tcPr>
            <w:tcW w:w="6030" w:type="dxa"/>
          </w:tcPr>
          <w:p w14:paraId="27E13389" w14:textId="1125C426" w:rsidR="00D800CB" w:rsidRDefault="003C368D" w:rsidP="000A426F">
            <w:pPr>
              <w:tabs>
                <w:tab w:val="left" w:pos="720"/>
                <w:tab w:val="left" w:pos="1080"/>
              </w:tabs>
              <w:jc w:val="both"/>
              <w:rPr>
                <w:sz w:val="24"/>
              </w:rPr>
            </w:pPr>
            <w:r>
              <w:rPr>
                <w:sz w:val="24"/>
              </w:rPr>
              <w:t xml:space="preserve">0.72 </w:t>
            </w:r>
            <w:proofErr w:type="spellStart"/>
            <w:r>
              <w:rPr>
                <w:sz w:val="24"/>
              </w:rPr>
              <w:t>lb</w:t>
            </w:r>
            <w:proofErr w:type="spellEnd"/>
            <w:r>
              <w:rPr>
                <w:sz w:val="24"/>
              </w:rPr>
              <w:t>/</w:t>
            </w:r>
            <w:proofErr w:type="spellStart"/>
            <w:r>
              <w:rPr>
                <w:sz w:val="24"/>
              </w:rPr>
              <w:t>hr</w:t>
            </w:r>
            <w:proofErr w:type="spellEnd"/>
            <w:r>
              <w:rPr>
                <w:sz w:val="24"/>
              </w:rPr>
              <w:t xml:space="preserve"> based on manufacturers’ “not-to-exceed” data</w:t>
            </w:r>
          </w:p>
        </w:tc>
      </w:tr>
      <w:tr w:rsidR="00D800CB" w14:paraId="4347BC7E" w14:textId="77777777" w:rsidTr="000A426F">
        <w:tc>
          <w:tcPr>
            <w:tcW w:w="2070" w:type="dxa"/>
          </w:tcPr>
          <w:p w14:paraId="08620E86" w14:textId="77777777" w:rsidR="00D800CB" w:rsidRDefault="00D800CB" w:rsidP="000A426F">
            <w:pPr>
              <w:tabs>
                <w:tab w:val="left" w:pos="720"/>
                <w:tab w:val="left" w:pos="1080"/>
              </w:tabs>
              <w:jc w:val="both"/>
              <w:rPr>
                <w:sz w:val="24"/>
              </w:rPr>
            </w:pPr>
            <w:r>
              <w:rPr>
                <w:sz w:val="24"/>
              </w:rPr>
              <w:t>Visible Emissions</w:t>
            </w:r>
          </w:p>
        </w:tc>
        <w:tc>
          <w:tcPr>
            <w:tcW w:w="360" w:type="dxa"/>
          </w:tcPr>
          <w:p w14:paraId="34D3D46A" w14:textId="77777777" w:rsidR="00D800CB" w:rsidRDefault="00D800CB" w:rsidP="000A426F">
            <w:pPr>
              <w:tabs>
                <w:tab w:val="left" w:pos="720"/>
                <w:tab w:val="left" w:pos="1080"/>
              </w:tabs>
              <w:jc w:val="both"/>
              <w:rPr>
                <w:sz w:val="24"/>
              </w:rPr>
            </w:pPr>
            <w:r>
              <w:rPr>
                <w:sz w:val="24"/>
              </w:rPr>
              <w:t>–</w:t>
            </w:r>
          </w:p>
        </w:tc>
        <w:tc>
          <w:tcPr>
            <w:tcW w:w="6030" w:type="dxa"/>
          </w:tcPr>
          <w:p w14:paraId="3D88C704" w14:textId="3AB761DE" w:rsidR="00D800CB" w:rsidRDefault="003C368D" w:rsidP="000A426F">
            <w:pPr>
              <w:tabs>
                <w:tab w:val="left" w:pos="720"/>
                <w:tab w:val="left" w:pos="1080"/>
              </w:tabs>
              <w:jc w:val="both"/>
              <w:rPr>
                <w:sz w:val="24"/>
              </w:rPr>
            </w:pPr>
            <w:r>
              <w:rPr>
                <w:sz w:val="24"/>
              </w:rPr>
              <w:t xml:space="preserve">06-096 C.M.R. </w:t>
            </w:r>
            <w:proofErr w:type="spellStart"/>
            <w:r>
              <w:rPr>
                <w:sz w:val="24"/>
              </w:rPr>
              <w:t>ch.</w:t>
            </w:r>
            <w:proofErr w:type="spellEnd"/>
            <w:r>
              <w:rPr>
                <w:sz w:val="24"/>
              </w:rPr>
              <w:t xml:space="preserve"> 101</w:t>
            </w:r>
          </w:p>
        </w:tc>
      </w:tr>
    </w:tbl>
    <w:p w14:paraId="5598323E" w14:textId="77777777" w:rsidR="00D800CB" w:rsidRDefault="00D800CB" w:rsidP="00DB2DFD">
      <w:pPr>
        <w:tabs>
          <w:tab w:val="left" w:pos="720"/>
          <w:tab w:val="left" w:pos="1080"/>
        </w:tabs>
        <w:ind w:left="1080"/>
        <w:jc w:val="both"/>
        <w:rPr>
          <w:sz w:val="24"/>
        </w:rPr>
      </w:pPr>
    </w:p>
    <w:p w14:paraId="72D099C5" w14:textId="619F35BD" w:rsidR="00D800CB" w:rsidRPr="005635E0" w:rsidRDefault="00D800CB" w:rsidP="00D800CB">
      <w:pPr>
        <w:tabs>
          <w:tab w:val="left" w:pos="1080"/>
        </w:tabs>
        <w:ind w:left="1080"/>
        <w:jc w:val="both"/>
        <w:rPr>
          <w:sz w:val="24"/>
        </w:rPr>
      </w:pPr>
      <w:r w:rsidRPr="00A63B58">
        <w:rPr>
          <w:sz w:val="24"/>
          <w:szCs w:val="24"/>
        </w:rPr>
        <w:t>T</w:t>
      </w:r>
      <w:r>
        <w:rPr>
          <w:sz w:val="24"/>
        </w:rPr>
        <w:t xml:space="preserve">he </w:t>
      </w:r>
      <w:r w:rsidRPr="00ED3914">
        <w:rPr>
          <w:bCs/>
          <w:iCs/>
          <w:sz w:val="24"/>
          <w:szCs w:val="24"/>
        </w:rPr>
        <w:t xml:space="preserve">BACT </w:t>
      </w:r>
      <w:r>
        <w:rPr>
          <w:sz w:val="24"/>
        </w:rPr>
        <w:t>emission limits for Generator #5 are based on the following:</w:t>
      </w:r>
      <w:r w:rsidRPr="00D14C3D">
        <w:rPr>
          <w:i/>
          <w:iCs/>
          <w:color w:val="00B050"/>
          <w:sz w:val="24"/>
        </w:rPr>
        <w:tab/>
      </w:r>
    </w:p>
    <w:p w14:paraId="19EFE295" w14:textId="77777777" w:rsidR="00D800CB" w:rsidRDefault="00D800CB" w:rsidP="00DB2DFD">
      <w:pPr>
        <w:tabs>
          <w:tab w:val="left" w:pos="720"/>
          <w:tab w:val="left" w:pos="1080"/>
        </w:tabs>
        <w:ind w:left="1080"/>
        <w:jc w:val="both"/>
        <w:rPr>
          <w:sz w:val="24"/>
        </w:rPr>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
        <w:gridCol w:w="6030"/>
      </w:tblGrid>
      <w:tr w:rsidR="00DB2DFD" w14:paraId="0DFBDBF4" w14:textId="77777777" w:rsidTr="00302D32">
        <w:tc>
          <w:tcPr>
            <w:tcW w:w="2070" w:type="dxa"/>
          </w:tcPr>
          <w:p w14:paraId="4F1FE02B" w14:textId="77777777" w:rsidR="00DB2DFD" w:rsidRPr="007F38E6" w:rsidRDefault="00D14C3D" w:rsidP="004D73B0">
            <w:pPr>
              <w:tabs>
                <w:tab w:val="left" w:pos="720"/>
                <w:tab w:val="left" w:pos="1080"/>
              </w:tabs>
              <w:jc w:val="both"/>
              <w:rPr>
                <w:sz w:val="24"/>
                <w:vertAlign w:val="subscript"/>
              </w:rPr>
            </w:pPr>
            <w:r w:rsidRPr="00D14C3D">
              <w:rPr>
                <w:sz w:val="24"/>
              </w:rPr>
              <w:t>PM/PM</w:t>
            </w:r>
            <w:r w:rsidR="007F38E6">
              <w:rPr>
                <w:sz w:val="24"/>
                <w:vertAlign w:val="subscript"/>
              </w:rPr>
              <w:t>10</w:t>
            </w:r>
            <w:r w:rsidRPr="00D14C3D">
              <w:rPr>
                <w:sz w:val="24"/>
              </w:rPr>
              <w:t>/PM</w:t>
            </w:r>
            <w:r w:rsidR="007F38E6">
              <w:rPr>
                <w:sz w:val="24"/>
                <w:vertAlign w:val="subscript"/>
              </w:rPr>
              <w:t>2.5</w:t>
            </w:r>
          </w:p>
        </w:tc>
        <w:tc>
          <w:tcPr>
            <w:tcW w:w="360" w:type="dxa"/>
          </w:tcPr>
          <w:p w14:paraId="14E7B414" w14:textId="77777777" w:rsidR="00DB2DFD" w:rsidRPr="00A7776D" w:rsidRDefault="00DB2DFD" w:rsidP="004D73B0">
            <w:pPr>
              <w:tabs>
                <w:tab w:val="left" w:pos="720"/>
                <w:tab w:val="left" w:pos="1080"/>
              </w:tabs>
              <w:ind w:left="252" w:hanging="252"/>
              <w:jc w:val="both"/>
              <w:rPr>
                <w:sz w:val="24"/>
              </w:rPr>
            </w:pPr>
            <w:r>
              <w:rPr>
                <w:sz w:val="24"/>
              </w:rPr>
              <w:t>–</w:t>
            </w:r>
          </w:p>
        </w:tc>
        <w:tc>
          <w:tcPr>
            <w:tcW w:w="6030" w:type="dxa"/>
          </w:tcPr>
          <w:p w14:paraId="17F430AB" w14:textId="653796E6" w:rsidR="00DB2DFD" w:rsidRDefault="00DB2DFD" w:rsidP="007F38E6">
            <w:pPr>
              <w:tabs>
                <w:tab w:val="left" w:pos="720"/>
                <w:tab w:val="left" w:pos="1080"/>
              </w:tabs>
              <w:rPr>
                <w:sz w:val="24"/>
              </w:rPr>
            </w:pPr>
            <w:r>
              <w:rPr>
                <w:sz w:val="24"/>
              </w:rPr>
              <w:t xml:space="preserve">0.12 </w:t>
            </w:r>
            <w:r w:rsidR="003A6B69">
              <w:rPr>
                <w:sz w:val="24"/>
              </w:rPr>
              <w:t>l</w:t>
            </w:r>
            <w:r>
              <w:rPr>
                <w:sz w:val="24"/>
              </w:rPr>
              <w:t>b/MMBtu from 06-096 C.M.R. ch. 103</w:t>
            </w:r>
          </w:p>
        </w:tc>
      </w:tr>
      <w:tr w:rsidR="00DB2DFD" w14:paraId="15637780" w14:textId="77777777" w:rsidTr="00302D32">
        <w:tc>
          <w:tcPr>
            <w:tcW w:w="2070" w:type="dxa"/>
          </w:tcPr>
          <w:p w14:paraId="2F8D44E4" w14:textId="77777777" w:rsidR="00DB2DFD" w:rsidRPr="00951E43" w:rsidRDefault="00DB2DFD" w:rsidP="004D73B0">
            <w:pPr>
              <w:tabs>
                <w:tab w:val="left" w:pos="720"/>
                <w:tab w:val="left" w:pos="1080"/>
              </w:tabs>
              <w:jc w:val="both"/>
              <w:rPr>
                <w:sz w:val="24"/>
              </w:rPr>
            </w:pPr>
            <w:r>
              <w:rPr>
                <w:sz w:val="24"/>
              </w:rPr>
              <w:t>SO</w:t>
            </w:r>
            <w:r>
              <w:rPr>
                <w:sz w:val="24"/>
                <w:vertAlign w:val="subscript"/>
              </w:rPr>
              <w:t>2</w:t>
            </w:r>
          </w:p>
        </w:tc>
        <w:tc>
          <w:tcPr>
            <w:tcW w:w="360" w:type="dxa"/>
          </w:tcPr>
          <w:p w14:paraId="5998BE96" w14:textId="77777777" w:rsidR="00DB2DFD" w:rsidRPr="00A7776D" w:rsidRDefault="00DB2DFD" w:rsidP="004D73B0">
            <w:pPr>
              <w:tabs>
                <w:tab w:val="left" w:pos="720"/>
                <w:tab w:val="left" w:pos="1080"/>
              </w:tabs>
              <w:jc w:val="both"/>
              <w:rPr>
                <w:sz w:val="24"/>
              </w:rPr>
            </w:pPr>
            <w:r>
              <w:rPr>
                <w:sz w:val="24"/>
              </w:rPr>
              <w:t>–</w:t>
            </w:r>
          </w:p>
        </w:tc>
        <w:tc>
          <w:tcPr>
            <w:tcW w:w="6030" w:type="dxa"/>
          </w:tcPr>
          <w:p w14:paraId="53D45F93" w14:textId="77777777" w:rsidR="00DB2DFD" w:rsidRDefault="00DB2DFD" w:rsidP="004D73B0">
            <w:pPr>
              <w:tabs>
                <w:tab w:val="left" w:pos="720"/>
                <w:tab w:val="left" w:pos="1080"/>
              </w:tabs>
              <w:rPr>
                <w:sz w:val="24"/>
              </w:rPr>
            </w:pPr>
            <w:r>
              <w:rPr>
                <w:sz w:val="24"/>
              </w:rPr>
              <w:t>Combustion of distillate fuel with a maximum sulfur content not to exceed 15 ppm (0.0015% sulfur by weight)</w:t>
            </w:r>
          </w:p>
        </w:tc>
      </w:tr>
      <w:tr w:rsidR="00DB2DFD" w14:paraId="32064D26" w14:textId="77777777" w:rsidTr="00302D32">
        <w:tc>
          <w:tcPr>
            <w:tcW w:w="2070" w:type="dxa"/>
          </w:tcPr>
          <w:p w14:paraId="23EC2EF6" w14:textId="77777777" w:rsidR="00DB2DFD" w:rsidRPr="002F2BCC" w:rsidRDefault="00DB2DFD" w:rsidP="004D73B0">
            <w:pPr>
              <w:tabs>
                <w:tab w:val="left" w:pos="720"/>
                <w:tab w:val="left" w:pos="1080"/>
              </w:tabs>
              <w:jc w:val="both"/>
              <w:rPr>
                <w:sz w:val="24"/>
              </w:rPr>
            </w:pPr>
            <w:r>
              <w:rPr>
                <w:sz w:val="24"/>
              </w:rPr>
              <w:t>NO</w:t>
            </w:r>
            <w:r>
              <w:rPr>
                <w:sz w:val="24"/>
                <w:vertAlign w:val="subscript"/>
              </w:rPr>
              <w:t>x</w:t>
            </w:r>
          </w:p>
        </w:tc>
        <w:tc>
          <w:tcPr>
            <w:tcW w:w="360" w:type="dxa"/>
          </w:tcPr>
          <w:p w14:paraId="36D25574" w14:textId="77777777" w:rsidR="00DB2DFD" w:rsidRDefault="00DB2DFD" w:rsidP="004D73B0">
            <w:pPr>
              <w:tabs>
                <w:tab w:val="left" w:pos="720"/>
                <w:tab w:val="left" w:pos="1080"/>
              </w:tabs>
              <w:jc w:val="both"/>
              <w:rPr>
                <w:sz w:val="24"/>
              </w:rPr>
            </w:pPr>
            <w:r>
              <w:rPr>
                <w:sz w:val="24"/>
              </w:rPr>
              <w:t>–</w:t>
            </w:r>
          </w:p>
        </w:tc>
        <w:tc>
          <w:tcPr>
            <w:tcW w:w="6030" w:type="dxa"/>
          </w:tcPr>
          <w:p w14:paraId="3E2524EC" w14:textId="7B02A935" w:rsidR="00DB2DFD" w:rsidRDefault="00DB2DFD" w:rsidP="004D73B0">
            <w:pPr>
              <w:tabs>
                <w:tab w:val="left" w:pos="720"/>
                <w:tab w:val="left" w:pos="1080"/>
              </w:tabs>
              <w:jc w:val="both"/>
              <w:rPr>
                <w:sz w:val="24"/>
              </w:rPr>
            </w:pPr>
            <w:r>
              <w:rPr>
                <w:sz w:val="24"/>
              </w:rPr>
              <w:t xml:space="preserve">3.2 </w:t>
            </w:r>
            <w:proofErr w:type="spellStart"/>
            <w:r>
              <w:rPr>
                <w:sz w:val="24"/>
              </w:rPr>
              <w:t>lb</w:t>
            </w:r>
            <w:proofErr w:type="spellEnd"/>
            <w:r>
              <w:rPr>
                <w:sz w:val="24"/>
              </w:rPr>
              <w:t>/MMBtu from AP-42</w:t>
            </w:r>
            <w:r w:rsidR="00662679">
              <w:rPr>
                <w:sz w:val="24"/>
              </w:rPr>
              <w:t xml:space="preserve"> </w:t>
            </w:r>
            <w:r w:rsidR="00662679" w:rsidRPr="005635E0">
              <w:rPr>
                <w:sz w:val="24"/>
              </w:rPr>
              <w:t>Table 3.4-1</w:t>
            </w:r>
            <w:r>
              <w:rPr>
                <w:sz w:val="24"/>
              </w:rPr>
              <w:t xml:space="preserve"> dated </w:t>
            </w:r>
            <w:r w:rsidR="00273F87">
              <w:rPr>
                <w:sz w:val="24"/>
              </w:rPr>
              <w:t>4/25</w:t>
            </w:r>
          </w:p>
        </w:tc>
      </w:tr>
      <w:tr w:rsidR="00DB2DFD" w14:paraId="0EF1D176" w14:textId="77777777" w:rsidTr="00302D32">
        <w:tc>
          <w:tcPr>
            <w:tcW w:w="2070" w:type="dxa"/>
          </w:tcPr>
          <w:p w14:paraId="36CA755C" w14:textId="77777777" w:rsidR="00DB2DFD" w:rsidRDefault="00DB2DFD" w:rsidP="004D73B0">
            <w:pPr>
              <w:tabs>
                <w:tab w:val="left" w:pos="720"/>
                <w:tab w:val="left" w:pos="1080"/>
              </w:tabs>
              <w:jc w:val="both"/>
              <w:rPr>
                <w:sz w:val="24"/>
              </w:rPr>
            </w:pPr>
            <w:r>
              <w:rPr>
                <w:sz w:val="24"/>
              </w:rPr>
              <w:t>CO</w:t>
            </w:r>
          </w:p>
        </w:tc>
        <w:tc>
          <w:tcPr>
            <w:tcW w:w="360" w:type="dxa"/>
          </w:tcPr>
          <w:p w14:paraId="10051A00" w14:textId="77777777" w:rsidR="00DB2DFD" w:rsidRDefault="00DB2DFD" w:rsidP="004D73B0">
            <w:pPr>
              <w:tabs>
                <w:tab w:val="left" w:pos="720"/>
                <w:tab w:val="left" w:pos="1080"/>
              </w:tabs>
              <w:jc w:val="both"/>
              <w:rPr>
                <w:sz w:val="24"/>
              </w:rPr>
            </w:pPr>
            <w:r>
              <w:rPr>
                <w:sz w:val="24"/>
              </w:rPr>
              <w:t>–</w:t>
            </w:r>
          </w:p>
        </w:tc>
        <w:tc>
          <w:tcPr>
            <w:tcW w:w="6030" w:type="dxa"/>
          </w:tcPr>
          <w:p w14:paraId="2EC321BB" w14:textId="5AE39EFE" w:rsidR="00DB2DFD" w:rsidRDefault="00DB2DFD" w:rsidP="004D73B0">
            <w:pPr>
              <w:tabs>
                <w:tab w:val="left" w:pos="720"/>
                <w:tab w:val="left" w:pos="1080"/>
              </w:tabs>
              <w:jc w:val="both"/>
              <w:rPr>
                <w:sz w:val="24"/>
              </w:rPr>
            </w:pPr>
            <w:r>
              <w:rPr>
                <w:sz w:val="24"/>
              </w:rPr>
              <w:t xml:space="preserve">0.85 </w:t>
            </w:r>
            <w:proofErr w:type="spellStart"/>
            <w:r>
              <w:rPr>
                <w:sz w:val="24"/>
              </w:rPr>
              <w:t>lb</w:t>
            </w:r>
            <w:proofErr w:type="spellEnd"/>
            <w:r>
              <w:rPr>
                <w:sz w:val="24"/>
              </w:rPr>
              <w:t xml:space="preserve">/MMBtu from </w:t>
            </w:r>
            <w:r w:rsidR="005635E0">
              <w:rPr>
                <w:sz w:val="24"/>
              </w:rPr>
              <w:t xml:space="preserve">AP-42 </w:t>
            </w:r>
            <w:r w:rsidR="005635E0" w:rsidRPr="005635E0">
              <w:rPr>
                <w:sz w:val="24"/>
              </w:rPr>
              <w:t>Table 3.4-1</w:t>
            </w:r>
            <w:r w:rsidR="005635E0">
              <w:rPr>
                <w:sz w:val="24"/>
              </w:rPr>
              <w:t xml:space="preserve"> dated 4/25</w:t>
            </w:r>
          </w:p>
        </w:tc>
      </w:tr>
      <w:tr w:rsidR="00DB2DFD" w14:paraId="4683ED5F" w14:textId="77777777" w:rsidTr="00D800CB">
        <w:trPr>
          <w:trHeight w:val="207"/>
        </w:trPr>
        <w:tc>
          <w:tcPr>
            <w:tcW w:w="2070" w:type="dxa"/>
          </w:tcPr>
          <w:p w14:paraId="6DFD5D21" w14:textId="77777777" w:rsidR="00DB2DFD" w:rsidRDefault="00DB2DFD" w:rsidP="004D73B0">
            <w:pPr>
              <w:tabs>
                <w:tab w:val="left" w:pos="720"/>
                <w:tab w:val="left" w:pos="1080"/>
              </w:tabs>
              <w:jc w:val="both"/>
              <w:rPr>
                <w:sz w:val="24"/>
              </w:rPr>
            </w:pPr>
            <w:r>
              <w:rPr>
                <w:sz w:val="24"/>
              </w:rPr>
              <w:t>VOC</w:t>
            </w:r>
          </w:p>
        </w:tc>
        <w:tc>
          <w:tcPr>
            <w:tcW w:w="360" w:type="dxa"/>
          </w:tcPr>
          <w:p w14:paraId="2BEA9CD9" w14:textId="77777777" w:rsidR="00DB2DFD" w:rsidRDefault="00DB2DFD" w:rsidP="004D73B0">
            <w:pPr>
              <w:tabs>
                <w:tab w:val="left" w:pos="720"/>
                <w:tab w:val="left" w:pos="1080"/>
              </w:tabs>
              <w:jc w:val="both"/>
              <w:rPr>
                <w:sz w:val="24"/>
              </w:rPr>
            </w:pPr>
            <w:r>
              <w:rPr>
                <w:sz w:val="24"/>
              </w:rPr>
              <w:t>–</w:t>
            </w:r>
          </w:p>
        </w:tc>
        <w:tc>
          <w:tcPr>
            <w:tcW w:w="6030" w:type="dxa"/>
          </w:tcPr>
          <w:p w14:paraId="628FECFF" w14:textId="214A2D86" w:rsidR="00DB2DFD" w:rsidRDefault="00DB2DFD" w:rsidP="004D73B0">
            <w:pPr>
              <w:tabs>
                <w:tab w:val="left" w:pos="720"/>
                <w:tab w:val="left" w:pos="1080"/>
              </w:tabs>
              <w:jc w:val="both"/>
              <w:rPr>
                <w:sz w:val="24"/>
              </w:rPr>
            </w:pPr>
            <w:r>
              <w:rPr>
                <w:sz w:val="24"/>
              </w:rPr>
              <w:t xml:space="preserve">0.09 </w:t>
            </w:r>
            <w:proofErr w:type="spellStart"/>
            <w:r>
              <w:rPr>
                <w:sz w:val="24"/>
              </w:rPr>
              <w:t>lb</w:t>
            </w:r>
            <w:proofErr w:type="spellEnd"/>
            <w:r>
              <w:rPr>
                <w:sz w:val="24"/>
              </w:rPr>
              <w:t xml:space="preserve">/MMBtu from </w:t>
            </w:r>
            <w:r w:rsidR="005635E0">
              <w:rPr>
                <w:sz w:val="24"/>
              </w:rPr>
              <w:t xml:space="preserve">AP-42 </w:t>
            </w:r>
            <w:r w:rsidR="005635E0" w:rsidRPr="005635E0">
              <w:rPr>
                <w:sz w:val="24"/>
              </w:rPr>
              <w:t>Table 3.4-1</w:t>
            </w:r>
            <w:r w:rsidR="005635E0">
              <w:rPr>
                <w:sz w:val="24"/>
              </w:rPr>
              <w:t xml:space="preserve"> dated 4/25</w:t>
            </w:r>
          </w:p>
        </w:tc>
      </w:tr>
      <w:tr w:rsidR="00DB2DFD" w14:paraId="5344A74A" w14:textId="77777777" w:rsidTr="00302D32">
        <w:tc>
          <w:tcPr>
            <w:tcW w:w="2070" w:type="dxa"/>
          </w:tcPr>
          <w:p w14:paraId="4E361D38" w14:textId="77777777" w:rsidR="00DB2DFD" w:rsidRDefault="00DB2DFD" w:rsidP="004D73B0">
            <w:pPr>
              <w:tabs>
                <w:tab w:val="left" w:pos="720"/>
                <w:tab w:val="left" w:pos="1080"/>
              </w:tabs>
              <w:jc w:val="both"/>
              <w:rPr>
                <w:sz w:val="24"/>
              </w:rPr>
            </w:pPr>
            <w:r>
              <w:rPr>
                <w:sz w:val="24"/>
              </w:rPr>
              <w:t>Visible Emissions</w:t>
            </w:r>
          </w:p>
        </w:tc>
        <w:tc>
          <w:tcPr>
            <w:tcW w:w="360" w:type="dxa"/>
          </w:tcPr>
          <w:p w14:paraId="0D0BC0AB" w14:textId="77777777" w:rsidR="00DB2DFD" w:rsidRDefault="00DB2DFD" w:rsidP="004D73B0">
            <w:pPr>
              <w:tabs>
                <w:tab w:val="left" w:pos="720"/>
                <w:tab w:val="left" w:pos="1080"/>
              </w:tabs>
              <w:jc w:val="both"/>
              <w:rPr>
                <w:sz w:val="24"/>
              </w:rPr>
            </w:pPr>
            <w:r>
              <w:rPr>
                <w:sz w:val="24"/>
              </w:rPr>
              <w:t>–</w:t>
            </w:r>
          </w:p>
        </w:tc>
        <w:tc>
          <w:tcPr>
            <w:tcW w:w="6030" w:type="dxa"/>
          </w:tcPr>
          <w:p w14:paraId="16EB1300" w14:textId="5A7888D4" w:rsidR="00DB2DFD" w:rsidRDefault="00DB2DFD" w:rsidP="004D73B0">
            <w:pPr>
              <w:tabs>
                <w:tab w:val="left" w:pos="720"/>
                <w:tab w:val="left" w:pos="1080"/>
              </w:tabs>
              <w:jc w:val="both"/>
              <w:rPr>
                <w:sz w:val="24"/>
              </w:rPr>
            </w:pPr>
            <w:r>
              <w:rPr>
                <w:sz w:val="24"/>
              </w:rPr>
              <w:t>06-096 C.M.R. ch. 101</w:t>
            </w:r>
          </w:p>
        </w:tc>
      </w:tr>
    </w:tbl>
    <w:p w14:paraId="0BD295E2" w14:textId="77777777" w:rsidR="00DB2DFD" w:rsidRDefault="00DB2DFD" w:rsidP="00DB2DFD">
      <w:pPr>
        <w:tabs>
          <w:tab w:val="left" w:pos="720"/>
          <w:tab w:val="left" w:pos="1080"/>
        </w:tabs>
        <w:ind w:left="1080"/>
        <w:jc w:val="both"/>
        <w:rPr>
          <w:sz w:val="24"/>
        </w:rPr>
      </w:pPr>
    </w:p>
    <w:p w14:paraId="28CCA3F8" w14:textId="2496C313" w:rsidR="006846E7" w:rsidRDefault="006846E7" w:rsidP="00DB2DFD">
      <w:pPr>
        <w:tabs>
          <w:tab w:val="left" w:pos="720"/>
          <w:tab w:val="left" w:pos="1080"/>
        </w:tabs>
        <w:ind w:left="1080"/>
        <w:jc w:val="both"/>
        <w:rPr>
          <w:sz w:val="24"/>
          <w:szCs w:val="24"/>
        </w:rPr>
      </w:pPr>
      <w:r w:rsidRPr="00A63B58">
        <w:rPr>
          <w:sz w:val="24"/>
          <w:szCs w:val="24"/>
        </w:rPr>
        <w:t>T</w:t>
      </w:r>
      <w:r>
        <w:rPr>
          <w:sz w:val="24"/>
        </w:rPr>
        <w:t xml:space="preserve">he </w:t>
      </w:r>
      <w:r w:rsidR="00D6641B" w:rsidRPr="00ED3914">
        <w:rPr>
          <w:bCs/>
          <w:iCs/>
          <w:sz w:val="24"/>
          <w:szCs w:val="24"/>
        </w:rPr>
        <w:t xml:space="preserve">BACT </w:t>
      </w:r>
      <w:r w:rsidR="00ED3914" w:rsidRPr="00ED3914">
        <w:rPr>
          <w:bCs/>
          <w:iCs/>
          <w:sz w:val="24"/>
          <w:szCs w:val="24"/>
        </w:rPr>
        <w:t xml:space="preserve">and </w:t>
      </w:r>
      <w:r w:rsidR="00D6641B" w:rsidRPr="00ED3914">
        <w:rPr>
          <w:bCs/>
          <w:iCs/>
          <w:sz w:val="24"/>
          <w:szCs w:val="24"/>
        </w:rPr>
        <w:t>BPT</w:t>
      </w:r>
      <w:r w:rsidR="00D6641B">
        <w:t xml:space="preserve"> </w:t>
      </w:r>
      <w:r>
        <w:rPr>
          <w:sz w:val="24"/>
        </w:rPr>
        <w:t xml:space="preserve">emission limits for the </w:t>
      </w:r>
      <w:r w:rsidR="00ED3914">
        <w:rPr>
          <w:sz w:val="24"/>
        </w:rPr>
        <w:t>Generators #2, #</w:t>
      </w:r>
      <w:proofErr w:type="gramStart"/>
      <w:r w:rsidR="00ED3914">
        <w:rPr>
          <w:sz w:val="24"/>
        </w:rPr>
        <w:t>3, #</w:t>
      </w:r>
      <w:proofErr w:type="gramEnd"/>
      <w:r w:rsidR="00ED3914">
        <w:rPr>
          <w:sz w:val="24"/>
        </w:rPr>
        <w:t xml:space="preserve">4, and #5 </w:t>
      </w:r>
      <w:r>
        <w:rPr>
          <w:sz w:val="24"/>
        </w:rPr>
        <w:t>are the following:</w:t>
      </w:r>
    </w:p>
    <w:p w14:paraId="1F2D5E66" w14:textId="46C66600" w:rsidR="00DB2DFD" w:rsidRPr="00A04D2C" w:rsidRDefault="00DB2DFD" w:rsidP="00ED3914">
      <w:pPr>
        <w:tabs>
          <w:tab w:val="left" w:pos="720"/>
        </w:tabs>
        <w:rPr>
          <w:b/>
          <w:i/>
          <w:sz w:val="24"/>
          <w:szCs w:val="24"/>
        </w:rPr>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1170"/>
        <w:gridCol w:w="1350"/>
      </w:tblGrid>
      <w:tr w:rsidR="00DB2DFD" w:rsidRPr="005922AF" w14:paraId="6EFE5A94" w14:textId="77777777" w:rsidTr="004D73B0">
        <w:trPr>
          <w:tblHeader/>
        </w:trPr>
        <w:tc>
          <w:tcPr>
            <w:tcW w:w="1947" w:type="dxa"/>
            <w:shd w:val="clear" w:color="auto" w:fill="D9D9D9" w:themeFill="background1" w:themeFillShade="D9"/>
            <w:vAlign w:val="bottom"/>
          </w:tcPr>
          <w:p w14:paraId="2A8B40F4" w14:textId="77777777" w:rsidR="00DB2DFD" w:rsidRPr="002B0947" w:rsidRDefault="00DB2DFD" w:rsidP="004D73B0">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3B479893" w14:textId="77777777" w:rsidR="00DB2DFD" w:rsidRPr="002B0947" w:rsidRDefault="00DB2DFD" w:rsidP="004D73B0">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44B50144" w14:textId="77777777" w:rsidR="00DB2DFD" w:rsidRPr="002B0947" w:rsidRDefault="00DB2DFD" w:rsidP="004D73B0">
            <w:pPr>
              <w:tabs>
                <w:tab w:val="left" w:pos="720"/>
              </w:tabs>
              <w:jc w:val="center"/>
              <w:rPr>
                <w:b/>
                <w:sz w:val="22"/>
                <w:szCs w:val="22"/>
              </w:rPr>
            </w:pPr>
            <w:r w:rsidRPr="002B0947">
              <w:rPr>
                <w:b/>
                <w:sz w:val="22"/>
                <w:szCs w:val="22"/>
              </w:rPr>
              <w:t>lb/MMBtu</w:t>
            </w:r>
          </w:p>
        </w:tc>
      </w:tr>
      <w:tr w:rsidR="005635E0" w:rsidRPr="005922AF" w14:paraId="4C24A33B" w14:textId="77777777" w:rsidTr="005635E0">
        <w:trPr>
          <w:trHeight w:val="72"/>
        </w:trPr>
        <w:tc>
          <w:tcPr>
            <w:tcW w:w="1947" w:type="dxa"/>
          </w:tcPr>
          <w:p w14:paraId="2EE5C78B" w14:textId="12E804CF" w:rsidR="005635E0" w:rsidRPr="002B0947" w:rsidRDefault="005635E0" w:rsidP="004D73B0">
            <w:pPr>
              <w:tabs>
                <w:tab w:val="left" w:pos="720"/>
              </w:tabs>
              <w:rPr>
                <w:sz w:val="22"/>
                <w:szCs w:val="22"/>
              </w:rPr>
            </w:pPr>
            <w:r w:rsidRPr="002B0947">
              <w:rPr>
                <w:sz w:val="22"/>
                <w:szCs w:val="22"/>
              </w:rPr>
              <w:t>Generator #</w:t>
            </w:r>
            <w:r w:rsidR="00971A3D">
              <w:rPr>
                <w:sz w:val="22"/>
                <w:szCs w:val="22"/>
              </w:rPr>
              <w:t>2</w:t>
            </w:r>
          </w:p>
        </w:tc>
        <w:tc>
          <w:tcPr>
            <w:tcW w:w="1170" w:type="dxa"/>
            <w:vAlign w:val="center"/>
          </w:tcPr>
          <w:p w14:paraId="4024E900" w14:textId="77777777" w:rsidR="005635E0" w:rsidRPr="002B0947" w:rsidRDefault="005635E0" w:rsidP="004D73B0">
            <w:pPr>
              <w:tabs>
                <w:tab w:val="left" w:pos="720"/>
              </w:tabs>
              <w:jc w:val="center"/>
              <w:rPr>
                <w:sz w:val="22"/>
                <w:szCs w:val="22"/>
              </w:rPr>
            </w:pPr>
            <w:r w:rsidRPr="002B0947">
              <w:rPr>
                <w:sz w:val="22"/>
                <w:szCs w:val="22"/>
              </w:rPr>
              <w:t>PM</w:t>
            </w:r>
          </w:p>
        </w:tc>
        <w:tc>
          <w:tcPr>
            <w:tcW w:w="1350" w:type="dxa"/>
            <w:vAlign w:val="center"/>
          </w:tcPr>
          <w:p w14:paraId="630B861B" w14:textId="77777777" w:rsidR="005635E0" w:rsidRPr="002B0947" w:rsidRDefault="005635E0" w:rsidP="004D73B0">
            <w:pPr>
              <w:tabs>
                <w:tab w:val="left" w:pos="720"/>
              </w:tabs>
              <w:jc w:val="center"/>
              <w:rPr>
                <w:sz w:val="22"/>
                <w:szCs w:val="22"/>
              </w:rPr>
            </w:pPr>
            <w:r w:rsidRPr="002B0947">
              <w:rPr>
                <w:sz w:val="22"/>
                <w:szCs w:val="22"/>
              </w:rPr>
              <w:t>0.12</w:t>
            </w:r>
          </w:p>
        </w:tc>
      </w:tr>
      <w:tr w:rsidR="00CB2782" w:rsidRPr="005922AF" w14:paraId="0161338C" w14:textId="77777777" w:rsidTr="00215D42">
        <w:trPr>
          <w:trHeight w:val="72"/>
        </w:trPr>
        <w:tc>
          <w:tcPr>
            <w:tcW w:w="1947" w:type="dxa"/>
          </w:tcPr>
          <w:p w14:paraId="37B28D3F" w14:textId="2512FD8A" w:rsidR="00CB2782" w:rsidRPr="002B0947" w:rsidRDefault="00CB2782" w:rsidP="00CB2782">
            <w:pPr>
              <w:tabs>
                <w:tab w:val="left" w:pos="720"/>
              </w:tabs>
              <w:rPr>
                <w:sz w:val="22"/>
                <w:szCs w:val="22"/>
              </w:rPr>
            </w:pPr>
            <w:r>
              <w:rPr>
                <w:sz w:val="22"/>
                <w:szCs w:val="22"/>
              </w:rPr>
              <w:t>Generator #3</w:t>
            </w:r>
          </w:p>
        </w:tc>
        <w:tc>
          <w:tcPr>
            <w:tcW w:w="1170" w:type="dxa"/>
            <w:vAlign w:val="center"/>
          </w:tcPr>
          <w:p w14:paraId="57E16F6B" w14:textId="7CD9BD07" w:rsidR="00CB2782" w:rsidRPr="002B0947" w:rsidRDefault="00CB2782" w:rsidP="00CB2782">
            <w:pPr>
              <w:tabs>
                <w:tab w:val="left" w:pos="720"/>
              </w:tabs>
              <w:jc w:val="center"/>
              <w:rPr>
                <w:sz w:val="22"/>
                <w:szCs w:val="22"/>
              </w:rPr>
            </w:pPr>
            <w:r w:rsidRPr="002B0947">
              <w:rPr>
                <w:sz w:val="22"/>
                <w:szCs w:val="22"/>
              </w:rPr>
              <w:t>PM</w:t>
            </w:r>
          </w:p>
        </w:tc>
        <w:tc>
          <w:tcPr>
            <w:tcW w:w="1350" w:type="dxa"/>
            <w:vAlign w:val="center"/>
          </w:tcPr>
          <w:p w14:paraId="7E7C4B49" w14:textId="4835AE07" w:rsidR="00CB2782" w:rsidRPr="002B0947" w:rsidRDefault="00CB2782" w:rsidP="00CB2782">
            <w:pPr>
              <w:tabs>
                <w:tab w:val="left" w:pos="720"/>
              </w:tabs>
              <w:jc w:val="center"/>
              <w:rPr>
                <w:sz w:val="22"/>
                <w:szCs w:val="22"/>
              </w:rPr>
            </w:pPr>
            <w:r w:rsidRPr="002B0947">
              <w:rPr>
                <w:sz w:val="22"/>
                <w:szCs w:val="22"/>
              </w:rPr>
              <w:t>0.12</w:t>
            </w:r>
          </w:p>
        </w:tc>
      </w:tr>
      <w:tr w:rsidR="00CB2782" w:rsidRPr="005922AF" w14:paraId="7C22C539" w14:textId="77777777" w:rsidTr="009F2C31">
        <w:trPr>
          <w:trHeight w:val="72"/>
        </w:trPr>
        <w:tc>
          <w:tcPr>
            <w:tcW w:w="1947" w:type="dxa"/>
          </w:tcPr>
          <w:p w14:paraId="6B682B6D" w14:textId="4FE97642" w:rsidR="00CB2782" w:rsidRPr="002B0947" w:rsidRDefault="00CB2782" w:rsidP="00CB2782">
            <w:pPr>
              <w:tabs>
                <w:tab w:val="left" w:pos="720"/>
              </w:tabs>
              <w:rPr>
                <w:sz w:val="22"/>
                <w:szCs w:val="22"/>
              </w:rPr>
            </w:pPr>
            <w:r>
              <w:rPr>
                <w:sz w:val="22"/>
                <w:szCs w:val="22"/>
              </w:rPr>
              <w:t>Generator #4</w:t>
            </w:r>
          </w:p>
        </w:tc>
        <w:tc>
          <w:tcPr>
            <w:tcW w:w="1170" w:type="dxa"/>
            <w:vAlign w:val="center"/>
          </w:tcPr>
          <w:p w14:paraId="1656E55E" w14:textId="0C4A15D8" w:rsidR="00CB2782" w:rsidRPr="002B0947" w:rsidRDefault="00CB2782" w:rsidP="00CB2782">
            <w:pPr>
              <w:tabs>
                <w:tab w:val="left" w:pos="720"/>
              </w:tabs>
              <w:jc w:val="center"/>
              <w:rPr>
                <w:sz w:val="22"/>
                <w:szCs w:val="22"/>
              </w:rPr>
            </w:pPr>
            <w:r w:rsidRPr="002B0947">
              <w:rPr>
                <w:sz w:val="22"/>
                <w:szCs w:val="22"/>
              </w:rPr>
              <w:t>PM</w:t>
            </w:r>
          </w:p>
        </w:tc>
        <w:tc>
          <w:tcPr>
            <w:tcW w:w="1350" w:type="dxa"/>
            <w:vAlign w:val="center"/>
          </w:tcPr>
          <w:p w14:paraId="1EAA08DD" w14:textId="1134BD70" w:rsidR="00CB2782" w:rsidRPr="002B0947" w:rsidRDefault="00CB2782" w:rsidP="00CB2782">
            <w:pPr>
              <w:tabs>
                <w:tab w:val="left" w:pos="720"/>
              </w:tabs>
              <w:jc w:val="center"/>
              <w:rPr>
                <w:sz w:val="22"/>
                <w:szCs w:val="22"/>
              </w:rPr>
            </w:pPr>
            <w:r w:rsidRPr="002B0947">
              <w:rPr>
                <w:sz w:val="22"/>
                <w:szCs w:val="22"/>
              </w:rPr>
              <w:t>0.12</w:t>
            </w:r>
          </w:p>
        </w:tc>
      </w:tr>
      <w:tr w:rsidR="00CB2782" w:rsidRPr="005922AF" w14:paraId="3C079FF9" w14:textId="77777777" w:rsidTr="00541167">
        <w:trPr>
          <w:trHeight w:val="72"/>
        </w:trPr>
        <w:tc>
          <w:tcPr>
            <w:tcW w:w="1947" w:type="dxa"/>
          </w:tcPr>
          <w:p w14:paraId="3496FE14" w14:textId="4A6AA5A2" w:rsidR="00CB2782" w:rsidRPr="002B0947" w:rsidRDefault="00CB2782" w:rsidP="00CB2782">
            <w:pPr>
              <w:tabs>
                <w:tab w:val="left" w:pos="720"/>
              </w:tabs>
              <w:rPr>
                <w:sz w:val="22"/>
                <w:szCs w:val="22"/>
              </w:rPr>
            </w:pPr>
            <w:r w:rsidRPr="002B0947">
              <w:rPr>
                <w:sz w:val="22"/>
                <w:szCs w:val="22"/>
              </w:rPr>
              <w:t>Generator #</w:t>
            </w:r>
            <w:r>
              <w:rPr>
                <w:sz w:val="22"/>
                <w:szCs w:val="22"/>
              </w:rPr>
              <w:t>5</w:t>
            </w:r>
          </w:p>
        </w:tc>
        <w:tc>
          <w:tcPr>
            <w:tcW w:w="1170" w:type="dxa"/>
            <w:vAlign w:val="center"/>
          </w:tcPr>
          <w:p w14:paraId="1F9E1178" w14:textId="49D40EC4" w:rsidR="00CB2782" w:rsidRPr="002B0947" w:rsidRDefault="00CB2782" w:rsidP="00CB2782">
            <w:pPr>
              <w:tabs>
                <w:tab w:val="left" w:pos="720"/>
              </w:tabs>
              <w:jc w:val="center"/>
              <w:rPr>
                <w:sz w:val="22"/>
                <w:szCs w:val="22"/>
              </w:rPr>
            </w:pPr>
            <w:r w:rsidRPr="002B0947">
              <w:rPr>
                <w:sz w:val="22"/>
                <w:szCs w:val="22"/>
              </w:rPr>
              <w:t>PM</w:t>
            </w:r>
          </w:p>
        </w:tc>
        <w:tc>
          <w:tcPr>
            <w:tcW w:w="1350" w:type="dxa"/>
            <w:vAlign w:val="center"/>
          </w:tcPr>
          <w:p w14:paraId="0E10F805" w14:textId="674755DC" w:rsidR="00CB2782" w:rsidRPr="002B0947" w:rsidRDefault="00CB2782" w:rsidP="00CB2782">
            <w:pPr>
              <w:tabs>
                <w:tab w:val="left" w:pos="720"/>
              </w:tabs>
              <w:jc w:val="center"/>
              <w:rPr>
                <w:sz w:val="22"/>
                <w:szCs w:val="22"/>
              </w:rPr>
            </w:pPr>
            <w:r w:rsidRPr="002B0947">
              <w:rPr>
                <w:sz w:val="22"/>
                <w:szCs w:val="22"/>
              </w:rPr>
              <w:t>0.12</w:t>
            </w:r>
          </w:p>
        </w:tc>
      </w:tr>
    </w:tbl>
    <w:p w14:paraId="0B90EA3A" w14:textId="77777777" w:rsidR="00DB2DFD" w:rsidRPr="00A001F1" w:rsidRDefault="00DB2DFD" w:rsidP="00DB2DFD">
      <w:pPr>
        <w:tabs>
          <w:tab w:val="left" w:pos="1080"/>
        </w:tabs>
        <w:jc w:val="both"/>
        <w:rPr>
          <w:sz w:val="24"/>
          <w:szCs w:val="24"/>
        </w:rPr>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47"/>
        <w:gridCol w:w="892"/>
        <w:gridCol w:w="892"/>
        <w:gridCol w:w="892"/>
        <w:gridCol w:w="892"/>
        <w:gridCol w:w="892"/>
        <w:gridCol w:w="892"/>
        <w:gridCol w:w="892"/>
      </w:tblGrid>
      <w:tr w:rsidR="00DB2DFD" w:rsidRPr="00A001F1" w14:paraId="3E62000A" w14:textId="77777777" w:rsidTr="004D73B0">
        <w:trPr>
          <w:cantSplit/>
          <w:tblHeader/>
        </w:trPr>
        <w:tc>
          <w:tcPr>
            <w:tcW w:w="1947" w:type="dxa"/>
            <w:shd w:val="clear" w:color="auto" w:fill="D9D9D9" w:themeFill="background1" w:themeFillShade="D9"/>
            <w:vAlign w:val="bottom"/>
          </w:tcPr>
          <w:p w14:paraId="51767395" w14:textId="77777777" w:rsidR="00DB2DFD" w:rsidRPr="002B0947" w:rsidRDefault="00DB2DFD" w:rsidP="004D73B0">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483D0407"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67D065C5"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40DD1F9E"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7E12BD32"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2FF12E56" w14:textId="77777777" w:rsidR="00DB2DFD"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528B66C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892" w:type="dxa"/>
            <w:shd w:val="clear" w:color="auto" w:fill="D9D9D9" w:themeFill="background1" w:themeFillShade="D9"/>
            <w:vAlign w:val="bottom"/>
          </w:tcPr>
          <w:p w14:paraId="48F35383"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39D7934B"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1E3A81C2"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4590BD54"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5CBC0ECA"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35903BF7"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c>
          <w:tcPr>
            <w:tcW w:w="892" w:type="dxa"/>
            <w:shd w:val="clear" w:color="auto" w:fill="D9D9D9" w:themeFill="background1" w:themeFillShade="D9"/>
            <w:vAlign w:val="bottom"/>
          </w:tcPr>
          <w:p w14:paraId="795951BD"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72A1A5C9" w14:textId="77777777" w:rsidR="00DB2DFD" w:rsidRPr="002B0947" w:rsidRDefault="00DB2DFD" w:rsidP="004D73B0">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(lb/hr)</w:t>
            </w:r>
          </w:p>
        </w:tc>
      </w:tr>
      <w:tr w:rsidR="00DB2DFD" w:rsidRPr="00A001F1" w14:paraId="42BD779E" w14:textId="77777777" w:rsidTr="00116E58">
        <w:trPr>
          <w:cantSplit/>
          <w:trHeight w:val="72"/>
        </w:trPr>
        <w:tc>
          <w:tcPr>
            <w:tcW w:w="1947" w:type="dxa"/>
            <w:vAlign w:val="center"/>
          </w:tcPr>
          <w:p w14:paraId="50A84863" w14:textId="337B0BD0" w:rsidR="00DB2DFD" w:rsidRPr="002B0947" w:rsidRDefault="00DB2DFD" w:rsidP="00116E58">
            <w:pPr>
              <w:rPr>
                <w:sz w:val="22"/>
                <w:szCs w:val="22"/>
              </w:rPr>
            </w:pPr>
            <w:r w:rsidRPr="002B0947">
              <w:rPr>
                <w:sz w:val="22"/>
                <w:szCs w:val="22"/>
              </w:rPr>
              <w:t>Generator #</w:t>
            </w:r>
            <w:r w:rsidR="005D20F3">
              <w:rPr>
                <w:sz w:val="22"/>
                <w:szCs w:val="22"/>
              </w:rPr>
              <w:t>2</w:t>
            </w:r>
          </w:p>
        </w:tc>
        <w:tc>
          <w:tcPr>
            <w:tcW w:w="892" w:type="dxa"/>
            <w:vAlign w:val="center"/>
          </w:tcPr>
          <w:p w14:paraId="62EDE61D" w14:textId="533B0BC8" w:rsidR="00DB2DFD" w:rsidRPr="002B0947" w:rsidRDefault="005D20F3"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5BA1D2CE" w14:textId="582DAA03" w:rsidR="00DB2DFD" w:rsidRPr="002B0947" w:rsidRDefault="005D20F3"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6A2114BB" w14:textId="49F1AB3A" w:rsidR="00DB2DFD" w:rsidRPr="002B0947" w:rsidRDefault="005D20F3"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1225395B" w14:textId="4887B8C3" w:rsidR="00DB2DFD" w:rsidRPr="002B0947" w:rsidRDefault="005D20F3"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892" w:type="dxa"/>
            <w:vAlign w:val="center"/>
          </w:tcPr>
          <w:p w14:paraId="39160F5B" w14:textId="6C2C4F9D" w:rsidR="00DB2DFD" w:rsidRPr="003C368D" w:rsidRDefault="003C368D"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29.35</w:t>
            </w:r>
          </w:p>
        </w:tc>
        <w:tc>
          <w:tcPr>
            <w:tcW w:w="892" w:type="dxa"/>
            <w:vAlign w:val="center"/>
          </w:tcPr>
          <w:p w14:paraId="1E57F1D9" w14:textId="0ADA2982" w:rsidR="00DB2DFD" w:rsidRPr="003C368D" w:rsidRDefault="003C368D"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3.85</w:t>
            </w:r>
          </w:p>
        </w:tc>
        <w:tc>
          <w:tcPr>
            <w:tcW w:w="892" w:type="dxa"/>
            <w:vAlign w:val="center"/>
          </w:tcPr>
          <w:p w14:paraId="2EE5D8DE" w14:textId="6C95E13F" w:rsidR="00DB2DFD" w:rsidRPr="003C368D" w:rsidRDefault="003C368D" w:rsidP="004D73B0">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0.72</w:t>
            </w:r>
          </w:p>
        </w:tc>
      </w:tr>
      <w:tr w:rsidR="003C368D" w:rsidRPr="00A001F1" w14:paraId="0DE7F6E8" w14:textId="77777777" w:rsidTr="00116E58">
        <w:trPr>
          <w:cantSplit/>
          <w:trHeight w:val="72"/>
        </w:trPr>
        <w:tc>
          <w:tcPr>
            <w:tcW w:w="1947" w:type="dxa"/>
            <w:vAlign w:val="center"/>
          </w:tcPr>
          <w:p w14:paraId="79A2C05C" w14:textId="12810095" w:rsidR="003C368D" w:rsidRPr="002B0947" w:rsidRDefault="003C368D" w:rsidP="003C368D">
            <w:pPr>
              <w:rPr>
                <w:sz w:val="22"/>
                <w:szCs w:val="22"/>
              </w:rPr>
            </w:pPr>
            <w:r w:rsidRPr="002B0947">
              <w:rPr>
                <w:sz w:val="22"/>
                <w:szCs w:val="22"/>
              </w:rPr>
              <w:t>Generator #</w:t>
            </w:r>
            <w:r>
              <w:rPr>
                <w:sz w:val="22"/>
                <w:szCs w:val="22"/>
              </w:rPr>
              <w:t>3</w:t>
            </w:r>
          </w:p>
        </w:tc>
        <w:tc>
          <w:tcPr>
            <w:tcW w:w="892" w:type="dxa"/>
            <w:vAlign w:val="center"/>
          </w:tcPr>
          <w:p w14:paraId="73BA9310" w14:textId="47002234"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57A8C093" w14:textId="6B2CF8A8"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7FF0B9AA" w14:textId="374C4815"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510FAF09" w14:textId="04761BA2"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892" w:type="dxa"/>
            <w:vAlign w:val="center"/>
          </w:tcPr>
          <w:p w14:paraId="61BAC4E8" w14:textId="0438B731"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29.35</w:t>
            </w:r>
          </w:p>
        </w:tc>
        <w:tc>
          <w:tcPr>
            <w:tcW w:w="892" w:type="dxa"/>
            <w:vAlign w:val="center"/>
          </w:tcPr>
          <w:p w14:paraId="5520F3E9" w14:textId="0ED87785"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3.85</w:t>
            </w:r>
          </w:p>
        </w:tc>
        <w:tc>
          <w:tcPr>
            <w:tcW w:w="892" w:type="dxa"/>
            <w:vAlign w:val="center"/>
          </w:tcPr>
          <w:p w14:paraId="6C3A269B" w14:textId="216DDCF2"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0.72</w:t>
            </w:r>
          </w:p>
        </w:tc>
      </w:tr>
      <w:tr w:rsidR="003C368D" w:rsidRPr="00A001F1" w14:paraId="3218BF3F" w14:textId="77777777" w:rsidTr="00116E58">
        <w:trPr>
          <w:cantSplit/>
          <w:trHeight w:val="72"/>
        </w:trPr>
        <w:tc>
          <w:tcPr>
            <w:tcW w:w="1947" w:type="dxa"/>
            <w:vAlign w:val="center"/>
          </w:tcPr>
          <w:p w14:paraId="16F7D9A8" w14:textId="7A001BAF" w:rsidR="003C368D" w:rsidRPr="002B0947" w:rsidRDefault="003C368D" w:rsidP="003C368D">
            <w:pPr>
              <w:rPr>
                <w:sz w:val="22"/>
                <w:szCs w:val="22"/>
              </w:rPr>
            </w:pPr>
            <w:r w:rsidRPr="002B0947">
              <w:rPr>
                <w:sz w:val="22"/>
                <w:szCs w:val="22"/>
              </w:rPr>
              <w:t>Generator #</w:t>
            </w:r>
            <w:r>
              <w:rPr>
                <w:sz w:val="22"/>
                <w:szCs w:val="22"/>
              </w:rPr>
              <w:t>4</w:t>
            </w:r>
          </w:p>
        </w:tc>
        <w:tc>
          <w:tcPr>
            <w:tcW w:w="892" w:type="dxa"/>
            <w:vAlign w:val="center"/>
          </w:tcPr>
          <w:p w14:paraId="3D65BE6D" w14:textId="65BEA727"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03471E83" w14:textId="5E1F7415"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5A6A42EF" w14:textId="77B53F90"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892" w:type="dxa"/>
            <w:vAlign w:val="center"/>
          </w:tcPr>
          <w:p w14:paraId="39969F45" w14:textId="7F5473C4"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892" w:type="dxa"/>
            <w:vAlign w:val="center"/>
          </w:tcPr>
          <w:p w14:paraId="6268FFBE" w14:textId="4B8C44D3"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29.35</w:t>
            </w:r>
          </w:p>
        </w:tc>
        <w:tc>
          <w:tcPr>
            <w:tcW w:w="892" w:type="dxa"/>
            <w:vAlign w:val="center"/>
          </w:tcPr>
          <w:p w14:paraId="71280884" w14:textId="5F391CFB"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3.85</w:t>
            </w:r>
          </w:p>
        </w:tc>
        <w:tc>
          <w:tcPr>
            <w:tcW w:w="892" w:type="dxa"/>
            <w:vAlign w:val="center"/>
          </w:tcPr>
          <w:p w14:paraId="27DBB0C2" w14:textId="2D19AA38"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0.72</w:t>
            </w:r>
          </w:p>
        </w:tc>
      </w:tr>
      <w:tr w:rsidR="003C368D" w:rsidRPr="00A001F1" w14:paraId="62FF3162" w14:textId="77777777" w:rsidTr="00116E58">
        <w:trPr>
          <w:cantSplit/>
          <w:trHeight w:val="72"/>
        </w:trPr>
        <w:tc>
          <w:tcPr>
            <w:tcW w:w="1947" w:type="dxa"/>
            <w:vAlign w:val="center"/>
          </w:tcPr>
          <w:p w14:paraId="0904D685" w14:textId="41306970" w:rsidR="003C368D" w:rsidRPr="002B0947" w:rsidRDefault="003C368D" w:rsidP="003C368D">
            <w:pPr>
              <w:rPr>
                <w:sz w:val="22"/>
                <w:szCs w:val="22"/>
              </w:rPr>
            </w:pPr>
            <w:r>
              <w:rPr>
                <w:sz w:val="22"/>
                <w:szCs w:val="22"/>
              </w:rPr>
              <w:t>Generator #5</w:t>
            </w:r>
          </w:p>
        </w:tc>
        <w:tc>
          <w:tcPr>
            <w:tcW w:w="892" w:type="dxa"/>
            <w:vAlign w:val="center"/>
          </w:tcPr>
          <w:p w14:paraId="19A66950" w14:textId="64C99D8C"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892" w:type="dxa"/>
            <w:vAlign w:val="center"/>
          </w:tcPr>
          <w:p w14:paraId="2022CFFF" w14:textId="60DFB040"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892" w:type="dxa"/>
            <w:vAlign w:val="center"/>
          </w:tcPr>
          <w:p w14:paraId="72922A5F" w14:textId="337B41C9"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892" w:type="dxa"/>
            <w:vAlign w:val="center"/>
          </w:tcPr>
          <w:p w14:paraId="6C707C50" w14:textId="69A6AD60"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325E085E" w14:textId="67F44D5D"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14.08</w:t>
            </w:r>
          </w:p>
        </w:tc>
        <w:tc>
          <w:tcPr>
            <w:tcW w:w="892" w:type="dxa"/>
            <w:vAlign w:val="center"/>
          </w:tcPr>
          <w:p w14:paraId="5C73C900" w14:textId="1141E51E"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3.74</w:t>
            </w:r>
          </w:p>
        </w:tc>
        <w:tc>
          <w:tcPr>
            <w:tcW w:w="892" w:type="dxa"/>
            <w:vAlign w:val="center"/>
          </w:tcPr>
          <w:p w14:paraId="60F2F072" w14:textId="1A8A15C5" w:rsidR="003C368D" w:rsidRPr="002B0947" w:rsidRDefault="003C368D" w:rsidP="003C368D">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0.40</w:t>
            </w:r>
          </w:p>
        </w:tc>
      </w:tr>
    </w:tbl>
    <w:p w14:paraId="7A6D9346" w14:textId="77777777" w:rsidR="006846E7" w:rsidRDefault="006846E7" w:rsidP="006846E7">
      <w:pPr>
        <w:tabs>
          <w:tab w:val="left" w:pos="1440"/>
        </w:tabs>
        <w:ind w:left="1080"/>
        <w:jc w:val="both"/>
        <w:rPr>
          <w:sz w:val="24"/>
          <w:szCs w:val="24"/>
        </w:rPr>
      </w:pPr>
      <w:bookmarkStart w:id="5" w:name="_Hlk146720603"/>
    </w:p>
    <w:p w14:paraId="1FE24296" w14:textId="5B308FF6" w:rsidR="00F02A4E" w:rsidRDefault="00F02A4E" w:rsidP="00F02A4E">
      <w:pPr>
        <w:pStyle w:val="BodyTextIndent3"/>
        <w:tabs>
          <w:tab w:val="left" w:pos="1080"/>
          <w:tab w:val="left" w:pos="1440"/>
          <w:tab w:val="left" w:pos="1800"/>
          <w:tab w:val="left" w:pos="2700"/>
        </w:tabs>
        <w:ind w:left="1080"/>
        <w:rPr>
          <w:b/>
          <w:i/>
        </w:rPr>
      </w:pPr>
      <w:r w:rsidRPr="00944869">
        <w:t xml:space="preserve">Visible emissions from </w:t>
      </w:r>
      <w:r w:rsidRPr="005D20F3">
        <w:rPr>
          <w:bCs/>
          <w:iCs/>
        </w:rPr>
        <w:t>each of</w:t>
      </w:r>
      <w:r w:rsidRPr="00944869">
        <w:t xml:space="preserve"> the emergency </w:t>
      </w:r>
      <w:r>
        <w:t>generator</w:t>
      </w:r>
      <w:r w:rsidR="005D20F3">
        <w:t>s</w:t>
      </w:r>
      <w:r w:rsidRPr="00944869">
        <w:t xml:space="preserve"> shall not exceed 20% opacity on a six-minute block average basis</w:t>
      </w:r>
      <w:r>
        <w:t>.</w:t>
      </w:r>
    </w:p>
    <w:p w14:paraId="463FD7EC" w14:textId="77777777" w:rsidR="00C7290B" w:rsidRDefault="00C7290B" w:rsidP="005D20F3">
      <w:pPr>
        <w:jc w:val="both"/>
        <w:rPr>
          <w:sz w:val="24"/>
        </w:rPr>
      </w:pPr>
    </w:p>
    <w:p w14:paraId="568644C1" w14:textId="127710F1" w:rsidR="00C7290B" w:rsidRPr="00C7290B" w:rsidRDefault="004B2036" w:rsidP="00712292">
      <w:pPr>
        <w:ind w:left="1080"/>
        <w:jc w:val="both"/>
        <w:rPr>
          <w:bCs/>
          <w:iCs/>
          <w:sz w:val="24"/>
          <w:szCs w:val="24"/>
        </w:rPr>
      </w:pPr>
      <w:r w:rsidRPr="00330488">
        <w:rPr>
          <w:sz w:val="24"/>
          <w:szCs w:val="24"/>
        </w:rPr>
        <w:t>BPT</w:t>
      </w:r>
      <w:r w:rsidR="00C7290B" w:rsidRPr="00C7290B">
        <w:rPr>
          <w:sz w:val="24"/>
          <w:szCs w:val="24"/>
        </w:rPr>
        <w:t xml:space="preserve"> for the emergency generator</w:t>
      </w:r>
      <w:r w:rsidR="00330488">
        <w:rPr>
          <w:sz w:val="24"/>
          <w:szCs w:val="24"/>
        </w:rPr>
        <w:t>s</w:t>
      </w:r>
      <w:r w:rsidR="00C7290B">
        <w:rPr>
          <w:bCs/>
          <w:iCs/>
          <w:sz w:val="24"/>
          <w:szCs w:val="24"/>
        </w:rPr>
        <w:t xml:space="preserve"> includes recordkeeping of all maintenance </w:t>
      </w:r>
      <w:r>
        <w:rPr>
          <w:bCs/>
          <w:iCs/>
          <w:sz w:val="24"/>
          <w:szCs w:val="24"/>
        </w:rPr>
        <w:t>conducted on each engine.</w:t>
      </w:r>
    </w:p>
    <w:bookmarkEnd w:id="5"/>
    <w:p w14:paraId="780888B6" w14:textId="77777777" w:rsidR="006846E7" w:rsidRDefault="006846E7" w:rsidP="006846E7">
      <w:pPr>
        <w:tabs>
          <w:tab w:val="left" w:pos="720"/>
          <w:tab w:val="left" w:pos="1080"/>
        </w:tabs>
        <w:ind w:left="720" w:hanging="720"/>
        <w:jc w:val="both"/>
        <w:rPr>
          <w:sz w:val="24"/>
          <w:szCs w:val="24"/>
        </w:rPr>
      </w:pPr>
    </w:p>
    <w:p w14:paraId="7A719DD5" w14:textId="77777777" w:rsidR="002010E5" w:rsidRPr="00077AC5" w:rsidRDefault="002010E5" w:rsidP="005C568C">
      <w:pPr>
        <w:pStyle w:val="Heading5"/>
        <w:numPr>
          <w:ilvl w:val="0"/>
          <w:numId w:val="53"/>
        </w:numPr>
      </w:pPr>
      <w:r>
        <w:t>Chapter 169</w:t>
      </w:r>
    </w:p>
    <w:p w14:paraId="73C0EDFC" w14:textId="77777777" w:rsidR="002010E5" w:rsidRDefault="002010E5" w:rsidP="002010E5">
      <w:pPr>
        <w:tabs>
          <w:tab w:val="left" w:pos="720"/>
          <w:tab w:val="left" w:pos="1080"/>
        </w:tabs>
        <w:ind w:left="1800" w:hanging="720"/>
        <w:jc w:val="both"/>
        <w:rPr>
          <w:sz w:val="24"/>
          <w:szCs w:val="24"/>
        </w:rPr>
      </w:pPr>
    </w:p>
    <w:p w14:paraId="28E0106E" w14:textId="19E31C99" w:rsidR="002E34B6" w:rsidRPr="001E5D61" w:rsidRDefault="002E34B6" w:rsidP="002E34B6">
      <w:pPr>
        <w:ind w:left="1080"/>
        <w:jc w:val="both"/>
        <w:rPr>
          <w:sz w:val="24"/>
          <w:szCs w:val="24"/>
        </w:rPr>
      </w:pPr>
      <w:r w:rsidRPr="005F58B4">
        <w:rPr>
          <w:sz w:val="24"/>
          <w:szCs w:val="24"/>
        </w:rPr>
        <w:t>Generator</w:t>
      </w:r>
      <w:r w:rsidR="005F58B4" w:rsidRPr="005F58B4">
        <w:rPr>
          <w:sz w:val="24"/>
          <w:szCs w:val="24"/>
        </w:rPr>
        <w:t>s</w:t>
      </w:r>
      <w:r w:rsidRPr="005F58B4">
        <w:rPr>
          <w:sz w:val="24"/>
          <w:szCs w:val="24"/>
        </w:rPr>
        <w:t xml:space="preserve"> #</w:t>
      </w:r>
      <w:r w:rsidR="005F58B4" w:rsidRPr="005F58B4">
        <w:rPr>
          <w:sz w:val="24"/>
          <w:szCs w:val="24"/>
        </w:rPr>
        <w:t>2, #3, and #4</w:t>
      </w:r>
      <w:r w:rsidRPr="001E5D61">
        <w:rPr>
          <w:sz w:val="24"/>
          <w:szCs w:val="24"/>
        </w:rPr>
        <w:t xml:space="preserve"> w</w:t>
      </w:r>
      <w:r w:rsidR="005F58B4">
        <w:rPr>
          <w:sz w:val="24"/>
          <w:szCs w:val="24"/>
        </w:rPr>
        <w:t>ere</w:t>
      </w:r>
      <w:r w:rsidRPr="001E5D61">
        <w:rPr>
          <w:sz w:val="24"/>
          <w:szCs w:val="24"/>
        </w:rPr>
        <w:t xml:space="preserve"> installed prior to the effective date of </w:t>
      </w:r>
      <w:r w:rsidRPr="001E5D61">
        <w:rPr>
          <w:i/>
          <w:iCs/>
          <w:sz w:val="24"/>
          <w:szCs w:val="24"/>
        </w:rPr>
        <w:t>Stationary Generators</w:t>
      </w:r>
      <w:r w:rsidRPr="001E5D61">
        <w:rPr>
          <w:sz w:val="24"/>
          <w:szCs w:val="24"/>
        </w:rPr>
        <w:t>, 06</w:t>
      </w:r>
      <w:r w:rsidRPr="001E5D61">
        <w:rPr>
          <w:sz w:val="24"/>
          <w:szCs w:val="24"/>
        </w:rPr>
        <w:noBreakHyphen/>
        <w:t xml:space="preserve">096 C.M.R. ch. 169 </w:t>
      </w:r>
      <w:r w:rsidR="00971A3D">
        <w:rPr>
          <w:sz w:val="24"/>
          <w:szCs w:val="24"/>
        </w:rPr>
        <w:t xml:space="preserve">(Chapter 169) </w:t>
      </w:r>
      <w:r w:rsidRPr="001E5D61">
        <w:rPr>
          <w:sz w:val="24"/>
          <w:szCs w:val="24"/>
        </w:rPr>
        <w:t xml:space="preserve">and </w:t>
      </w:r>
      <w:r w:rsidR="005F58B4">
        <w:rPr>
          <w:sz w:val="24"/>
          <w:szCs w:val="24"/>
        </w:rPr>
        <w:t>are</w:t>
      </w:r>
      <w:r w:rsidRPr="001E5D61">
        <w:rPr>
          <w:sz w:val="24"/>
          <w:szCs w:val="24"/>
        </w:rPr>
        <w:t xml:space="preserve"> therefore exempt from this rule pursuant to section 1.</w:t>
      </w:r>
    </w:p>
    <w:p w14:paraId="28EEC418" w14:textId="77777777" w:rsidR="00C31664" w:rsidRDefault="00C31664" w:rsidP="002E34B6">
      <w:pPr>
        <w:ind w:left="1080"/>
        <w:jc w:val="both"/>
        <w:rPr>
          <w:b/>
          <w:bCs/>
          <w:i/>
          <w:iCs/>
          <w:sz w:val="24"/>
          <w:szCs w:val="24"/>
        </w:rPr>
      </w:pPr>
    </w:p>
    <w:p w14:paraId="01C79CE0" w14:textId="33A685D5" w:rsidR="002E34B6" w:rsidRDefault="002E34B6" w:rsidP="002E34B6">
      <w:pPr>
        <w:ind w:left="1080"/>
        <w:jc w:val="both"/>
        <w:rPr>
          <w:sz w:val="24"/>
          <w:szCs w:val="24"/>
        </w:rPr>
      </w:pPr>
      <w:r>
        <w:rPr>
          <w:sz w:val="24"/>
          <w:szCs w:val="24"/>
        </w:rPr>
        <w:t>Chapter 169</w:t>
      </w:r>
      <w:r w:rsidRPr="00844919">
        <w:rPr>
          <w:sz w:val="24"/>
          <w:szCs w:val="24"/>
        </w:rPr>
        <w:t xml:space="preserve"> is applicable to </w:t>
      </w:r>
      <w:r w:rsidRPr="005F58B4">
        <w:rPr>
          <w:sz w:val="24"/>
          <w:szCs w:val="24"/>
        </w:rPr>
        <w:t>Generator #</w:t>
      </w:r>
      <w:r w:rsidR="005F58B4" w:rsidRPr="005F58B4">
        <w:rPr>
          <w:sz w:val="24"/>
          <w:szCs w:val="24"/>
        </w:rPr>
        <w:t>5</w:t>
      </w:r>
      <w:r w:rsidRPr="005F58B4">
        <w:rPr>
          <w:sz w:val="24"/>
          <w:szCs w:val="24"/>
        </w:rPr>
        <w:t>.</w:t>
      </w:r>
      <w:r w:rsidRPr="00844919">
        <w:rPr>
          <w:sz w:val="24"/>
          <w:szCs w:val="24"/>
        </w:rPr>
        <w:t xml:space="preserve"> </w:t>
      </w:r>
      <w:r>
        <w:rPr>
          <w:sz w:val="24"/>
          <w:szCs w:val="24"/>
        </w:rPr>
        <w:t>It is an emergency generator powered by an engine with a rated output of less than 1,000 brake horsepower (747 kW).</w:t>
      </w:r>
      <w:r w:rsidRPr="006B2F65">
        <w:rPr>
          <w:sz w:val="24"/>
          <w:szCs w:val="24"/>
        </w:rPr>
        <w:t xml:space="preserve"> </w:t>
      </w:r>
      <w:r>
        <w:rPr>
          <w:sz w:val="24"/>
          <w:szCs w:val="24"/>
        </w:rPr>
        <w:t xml:space="preserve">Chapter 169 identifies emission standards for generator engines subject to this chapter and stack height requirements for certain generator engines subject to this chapter. </w:t>
      </w:r>
    </w:p>
    <w:p w14:paraId="61D9EC35" w14:textId="77777777" w:rsidR="00ED213D" w:rsidRDefault="00ED213D" w:rsidP="00844919">
      <w:pPr>
        <w:ind w:left="1080"/>
        <w:jc w:val="both"/>
        <w:rPr>
          <w:sz w:val="24"/>
          <w:szCs w:val="24"/>
        </w:rPr>
      </w:pPr>
    </w:p>
    <w:p w14:paraId="53CE3F1B" w14:textId="03AE2DCA" w:rsidR="006B2F65" w:rsidRPr="00971A3D" w:rsidRDefault="006B2F65" w:rsidP="00971A3D">
      <w:pPr>
        <w:pStyle w:val="ListParagraph"/>
        <w:numPr>
          <w:ilvl w:val="0"/>
          <w:numId w:val="107"/>
        </w:numPr>
        <w:jc w:val="both"/>
        <w:rPr>
          <w:sz w:val="24"/>
          <w:szCs w:val="24"/>
        </w:rPr>
      </w:pPr>
      <w:r>
        <w:rPr>
          <w:sz w:val="24"/>
          <w:szCs w:val="24"/>
        </w:rPr>
        <w:t>Chapter 169 Emission Standards Requirements</w:t>
      </w:r>
    </w:p>
    <w:p w14:paraId="0817C192" w14:textId="0ED2316E" w:rsidR="00ED213D" w:rsidRDefault="00015C20" w:rsidP="006B2F65">
      <w:pPr>
        <w:ind w:left="1440"/>
        <w:jc w:val="both"/>
        <w:rPr>
          <w:sz w:val="24"/>
          <w:szCs w:val="24"/>
        </w:rPr>
      </w:pPr>
      <w:r>
        <w:rPr>
          <w:sz w:val="24"/>
          <w:szCs w:val="24"/>
        </w:rPr>
        <w:t xml:space="preserve">For </w:t>
      </w:r>
      <w:r w:rsidRPr="005F58B4">
        <w:rPr>
          <w:sz w:val="24"/>
          <w:szCs w:val="24"/>
        </w:rPr>
        <w:t>Generator #</w:t>
      </w:r>
      <w:r w:rsidR="005F58B4" w:rsidRPr="005F58B4">
        <w:rPr>
          <w:sz w:val="24"/>
          <w:szCs w:val="24"/>
        </w:rPr>
        <w:t>5</w:t>
      </w:r>
      <w:r w:rsidRPr="005F58B4">
        <w:rPr>
          <w:sz w:val="24"/>
          <w:szCs w:val="24"/>
        </w:rPr>
        <w:t xml:space="preserve">, </w:t>
      </w:r>
      <w:proofErr w:type="spellStart"/>
      <w:r w:rsidR="005F58B4" w:rsidRPr="005F58B4">
        <w:rPr>
          <w:sz w:val="24"/>
          <w:szCs w:val="24"/>
        </w:rPr>
        <w:t>MaineGeneral</w:t>
      </w:r>
      <w:proofErr w:type="spellEnd"/>
      <w:r>
        <w:rPr>
          <w:sz w:val="24"/>
          <w:szCs w:val="24"/>
        </w:rPr>
        <w:t xml:space="preserve"> </w:t>
      </w:r>
      <w:r w:rsidR="00ED213D">
        <w:rPr>
          <w:sz w:val="24"/>
          <w:szCs w:val="24"/>
        </w:rPr>
        <w:t xml:space="preserve">shall comply with the emission standards for emergency generators by complying with the </w:t>
      </w:r>
      <w:r w:rsidR="00EB3D7E">
        <w:rPr>
          <w:sz w:val="24"/>
          <w:szCs w:val="24"/>
        </w:rPr>
        <w:t>applicable standards contained in 40 C.F.R. Part 60, Subpart IIII. [06-096 C.M.R. ch. 169, § 4(B)(1)]</w:t>
      </w:r>
    </w:p>
    <w:p w14:paraId="07440981" w14:textId="77777777" w:rsidR="006B2F65" w:rsidRDefault="006B2F65" w:rsidP="00330488">
      <w:pPr>
        <w:jc w:val="both"/>
        <w:rPr>
          <w:sz w:val="24"/>
          <w:szCs w:val="24"/>
        </w:rPr>
      </w:pPr>
    </w:p>
    <w:p w14:paraId="5DA0ACE7" w14:textId="02EE09CC" w:rsidR="006B2F65" w:rsidRPr="00971A3D" w:rsidRDefault="006B2F65" w:rsidP="00971A3D">
      <w:pPr>
        <w:pStyle w:val="ListParagraph"/>
        <w:numPr>
          <w:ilvl w:val="0"/>
          <w:numId w:val="107"/>
        </w:numPr>
        <w:jc w:val="both"/>
        <w:rPr>
          <w:sz w:val="24"/>
          <w:szCs w:val="24"/>
        </w:rPr>
      </w:pPr>
      <w:r>
        <w:rPr>
          <w:sz w:val="24"/>
          <w:szCs w:val="24"/>
        </w:rPr>
        <w:t>Chapter 169 Stack Height Requirements</w:t>
      </w:r>
    </w:p>
    <w:p w14:paraId="781614F2" w14:textId="77777777" w:rsidR="006B2F65" w:rsidRDefault="006B2F65" w:rsidP="006B2F65">
      <w:pPr>
        <w:ind w:left="1440"/>
        <w:jc w:val="both"/>
        <w:rPr>
          <w:sz w:val="24"/>
          <w:szCs w:val="24"/>
        </w:rPr>
      </w:pPr>
      <w:r>
        <w:rPr>
          <w:sz w:val="24"/>
          <w:szCs w:val="24"/>
        </w:rPr>
        <w:t>Ch</w:t>
      </w:r>
      <w:r w:rsidR="00B41DA2">
        <w:rPr>
          <w:sz w:val="24"/>
          <w:szCs w:val="24"/>
        </w:rPr>
        <w:t>apter</w:t>
      </w:r>
      <w:r>
        <w:rPr>
          <w:sz w:val="24"/>
          <w:szCs w:val="24"/>
        </w:rPr>
        <w:t xml:space="preserve"> 169 identifies stack height requirements for any stack used to exhaust a generator engine or combination of generator engines with a combined rated output equal to or greater than 1,000 brake horsepower (747 kW). Individual generator engines with a maximum power capacity of less than 300 kW are not included in the assessment of the combined generator power capacity exhausted through a common stack. </w:t>
      </w:r>
      <w:r w:rsidRPr="006003B6">
        <w:rPr>
          <w:sz w:val="24"/>
          <w:szCs w:val="24"/>
        </w:rPr>
        <w:t>[06-096 C.M.R. ch.</w:t>
      </w:r>
      <w:r>
        <w:rPr>
          <w:sz w:val="24"/>
          <w:szCs w:val="24"/>
        </w:rPr>
        <w:t> </w:t>
      </w:r>
      <w:r w:rsidRPr="006003B6">
        <w:rPr>
          <w:sz w:val="24"/>
          <w:szCs w:val="24"/>
        </w:rPr>
        <w:t xml:space="preserve">169, § </w:t>
      </w:r>
      <w:r>
        <w:rPr>
          <w:sz w:val="24"/>
          <w:szCs w:val="24"/>
        </w:rPr>
        <w:t>6</w:t>
      </w:r>
      <w:r w:rsidRPr="006003B6">
        <w:rPr>
          <w:sz w:val="24"/>
          <w:szCs w:val="24"/>
        </w:rPr>
        <w:t>]</w:t>
      </w:r>
    </w:p>
    <w:p w14:paraId="022E91DC" w14:textId="77777777" w:rsidR="00AF2AF1" w:rsidRDefault="00AF2AF1" w:rsidP="006B2F65">
      <w:pPr>
        <w:ind w:left="1440"/>
        <w:jc w:val="both"/>
        <w:rPr>
          <w:sz w:val="24"/>
          <w:szCs w:val="24"/>
        </w:rPr>
      </w:pPr>
    </w:p>
    <w:p w14:paraId="0B023817" w14:textId="1F3EEEBD" w:rsidR="00AF2AF1" w:rsidRDefault="00AF2AF1" w:rsidP="00762069">
      <w:pPr>
        <w:ind w:left="1440"/>
        <w:jc w:val="both"/>
        <w:rPr>
          <w:sz w:val="24"/>
          <w:szCs w:val="24"/>
        </w:rPr>
      </w:pPr>
      <w:r w:rsidRPr="00E449B2">
        <w:rPr>
          <w:sz w:val="24"/>
          <w:szCs w:val="24"/>
        </w:rPr>
        <w:t xml:space="preserve">There are no stack height requirements in Chapter 169 applicable to </w:t>
      </w:r>
      <w:r w:rsidRPr="005F58B4">
        <w:rPr>
          <w:sz w:val="24"/>
          <w:szCs w:val="24"/>
        </w:rPr>
        <w:t xml:space="preserve">Generator </w:t>
      </w:r>
      <w:r w:rsidR="005F58B4" w:rsidRPr="005F58B4">
        <w:rPr>
          <w:sz w:val="24"/>
          <w:szCs w:val="24"/>
        </w:rPr>
        <w:t>#5</w:t>
      </w:r>
      <w:r w:rsidRPr="00876EBD">
        <w:rPr>
          <w:b/>
          <w:bCs/>
          <w:i/>
          <w:iCs/>
          <w:sz w:val="24"/>
          <w:szCs w:val="24"/>
        </w:rPr>
        <w:t xml:space="preserve"> </w:t>
      </w:r>
      <w:r w:rsidRPr="00E449B2">
        <w:rPr>
          <w:sz w:val="24"/>
          <w:szCs w:val="24"/>
        </w:rPr>
        <w:t xml:space="preserve">because it exhausts through its own stack and its rated output is less than </w:t>
      </w:r>
      <w:r w:rsidRPr="00E76462">
        <w:rPr>
          <w:sz w:val="24"/>
          <w:szCs w:val="24"/>
        </w:rPr>
        <w:t>1,000</w:t>
      </w:r>
      <w:r>
        <w:rPr>
          <w:sz w:val="24"/>
          <w:szCs w:val="24"/>
        </w:rPr>
        <w:t> </w:t>
      </w:r>
      <w:r w:rsidRPr="00E76462">
        <w:rPr>
          <w:sz w:val="24"/>
          <w:szCs w:val="24"/>
        </w:rPr>
        <w:t>brake horsepower (747 kilowatts)</w:t>
      </w:r>
      <w:r w:rsidRPr="00E449B2">
        <w:rPr>
          <w:sz w:val="24"/>
          <w:szCs w:val="24"/>
        </w:rPr>
        <w:t>. [06-096 C.M.R. ch. 169, § 6]</w:t>
      </w:r>
    </w:p>
    <w:p w14:paraId="7D439E52" w14:textId="77777777" w:rsidR="002010E5" w:rsidRDefault="002010E5" w:rsidP="005F58B4">
      <w:pPr>
        <w:tabs>
          <w:tab w:val="left" w:pos="720"/>
          <w:tab w:val="left" w:pos="1080"/>
        </w:tabs>
        <w:jc w:val="both"/>
        <w:rPr>
          <w:sz w:val="24"/>
          <w:szCs w:val="24"/>
        </w:rPr>
      </w:pPr>
    </w:p>
    <w:p w14:paraId="45430713" w14:textId="4208AC05" w:rsidR="009C3354" w:rsidRDefault="002010E5" w:rsidP="00992D62">
      <w:pPr>
        <w:pStyle w:val="Heading5"/>
      </w:pPr>
      <w:r>
        <w:t>New Source Performance Standards</w:t>
      </w:r>
      <w:r w:rsidR="006846E7" w:rsidRPr="00077AC5">
        <w:t xml:space="preserve"> </w:t>
      </w:r>
    </w:p>
    <w:p w14:paraId="099FE84C" w14:textId="77777777" w:rsidR="00992D62" w:rsidRPr="00992D62" w:rsidRDefault="00992D62" w:rsidP="00992D62"/>
    <w:p w14:paraId="37733A38" w14:textId="148518F8" w:rsidR="006B2F65" w:rsidRDefault="006B2F65" w:rsidP="006B2F65">
      <w:pPr>
        <w:pStyle w:val="BodyTextIndent"/>
        <w:tabs>
          <w:tab w:val="left" w:pos="1080"/>
        </w:tabs>
        <w:ind w:left="1080"/>
        <w:jc w:val="both"/>
      </w:pPr>
      <w:r>
        <w:rPr>
          <w:i/>
        </w:rPr>
        <w:t>Standards of Performance for Stationary Compression Ignition Internal Combustion Engines,</w:t>
      </w:r>
      <w:r>
        <w:t xml:space="preserve"> 40 C.F.R. Part 60, Subpart IIII is applicable to </w:t>
      </w:r>
      <w:r w:rsidR="00330488">
        <w:t>Emergency Generators #2, #</w:t>
      </w:r>
      <w:proofErr w:type="gramStart"/>
      <w:r w:rsidR="00330488">
        <w:t>3, #</w:t>
      </w:r>
      <w:proofErr w:type="gramEnd"/>
      <w:r w:rsidR="00330488">
        <w:t>4, and #5</w:t>
      </w:r>
      <w:r>
        <w:t xml:space="preserve"> since the uni</w:t>
      </w:r>
      <w:r w:rsidR="00992D62">
        <w:t xml:space="preserve">ts </w:t>
      </w:r>
      <w:r w:rsidRPr="00992D62">
        <w:rPr>
          <w:bCs/>
          <w:iCs/>
        </w:rPr>
        <w:t>were</w:t>
      </w:r>
      <w:r>
        <w:t xml:space="preserve"> ordered after July 11, 2005, and manufactured after April</w:t>
      </w:r>
      <w:r w:rsidR="002E34B6">
        <w:t> </w:t>
      </w:r>
      <w:r>
        <w:t>1,</w:t>
      </w:r>
      <w:r w:rsidR="002E34B6">
        <w:t> </w:t>
      </w:r>
      <w:r>
        <w:t xml:space="preserve">2006. [40 C.F.R. § 60.4200] </w:t>
      </w:r>
    </w:p>
    <w:p w14:paraId="5A8D59C6" w14:textId="77777777" w:rsidR="00365929" w:rsidRDefault="00365929" w:rsidP="009B5C95">
      <w:pPr>
        <w:pStyle w:val="BodyTextIndent"/>
        <w:tabs>
          <w:tab w:val="left" w:pos="1080"/>
        </w:tabs>
        <w:ind w:left="1080"/>
        <w:jc w:val="both"/>
      </w:pPr>
    </w:p>
    <w:p w14:paraId="7BB9DC30" w14:textId="77777777" w:rsidR="00365929" w:rsidRPr="009B5C95" w:rsidRDefault="00365929" w:rsidP="009B5C95">
      <w:pPr>
        <w:pStyle w:val="BodyTextIndent"/>
        <w:tabs>
          <w:tab w:val="left" w:pos="1080"/>
        </w:tabs>
        <w:ind w:left="1080"/>
        <w:jc w:val="both"/>
      </w:pPr>
      <w:r>
        <w:t>A summary of the currently applicable federal 40 C.F.R. Part 60, Subpart IIII requirements is listed below.</w:t>
      </w:r>
    </w:p>
    <w:p w14:paraId="244126C8" w14:textId="77777777" w:rsidR="006846E7" w:rsidRDefault="006846E7" w:rsidP="00727AA3">
      <w:pPr>
        <w:pStyle w:val="BodyTextIndent"/>
        <w:tabs>
          <w:tab w:val="left" w:pos="1080"/>
          <w:tab w:val="left" w:pos="1567"/>
        </w:tabs>
        <w:ind w:left="1080"/>
        <w:jc w:val="both"/>
      </w:pPr>
      <w:r>
        <w:t xml:space="preserve"> </w:t>
      </w:r>
      <w:r w:rsidR="00727AA3">
        <w:tab/>
      </w:r>
    </w:p>
    <w:p w14:paraId="72799E8B" w14:textId="77777777" w:rsidR="00F00FAC" w:rsidRPr="00F00FAC" w:rsidRDefault="00F00FAC" w:rsidP="005C568C">
      <w:pPr>
        <w:pStyle w:val="ListParagraph"/>
        <w:numPr>
          <w:ilvl w:val="0"/>
          <w:numId w:val="58"/>
        </w:numPr>
        <w:tabs>
          <w:tab w:val="left" w:pos="1080"/>
          <w:tab w:val="left" w:pos="1440"/>
        </w:tabs>
        <w:ind w:left="1440"/>
        <w:jc w:val="both"/>
        <w:rPr>
          <w:sz w:val="24"/>
          <w:szCs w:val="24"/>
        </w:rPr>
      </w:pPr>
      <w:r w:rsidRPr="00F00FAC">
        <w:rPr>
          <w:sz w:val="24"/>
          <w:szCs w:val="24"/>
        </w:rPr>
        <w:t>Emergency Engine Designation and Operating Criteria</w:t>
      </w:r>
    </w:p>
    <w:p w14:paraId="3EC43D2C" w14:textId="77777777" w:rsidR="006846E7" w:rsidRPr="00F00FAC" w:rsidRDefault="006846E7" w:rsidP="00F00FAC">
      <w:pPr>
        <w:pStyle w:val="BodyTextIndent"/>
        <w:tabs>
          <w:tab w:val="left" w:pos="1440"/>
          <w:tab w:val="left" w:pos="1530"/>
        </w:tabs>
        <w:ind w:left="1440"/>
        <w:jc w:val="both"/>
      </w:pPr>
    </w:p>
    <w:p w14:paraId="096B926F" w14:textId="77777777" w:rsidR="00F00FAC" w:rsidRPr="00F00FAC" w:rsidRDefault="00F00FAC" w:rsidP="00F00FAC">
      <w:pPr>
        <w:tabs>
          <w:tab w:val="left" w:pos="1080"/>
          <w:tab w:val="left" w:pos="1440"/>
        </w:tabs>
        <w:ind w:left="1440"/>
        <w:jc w:val="both"/>
        <w:rPr>
          <w:sz w:val="24"/>
          <w:szCs w:val="24"/>
        </w:rPr>
      </w:pPr>
      <w:r w:rsidRPr="00F00FAC">
        <w:rPr>
          <w:sz w:val="24"/>
          <w:szCs w:val="24"/>
        </w:rPr>
        <w:t>Under</w:t>
      </w:r>
      <w:r w:rsidR="00D71030">
        <w:rPr>
          <w:sz w:val="24"/>
          <w:szCs w:val="24"/>
        </w:rPr>
        <w:t xml:space="preserve"> 40 C.F.R. Part 60,</w:t>
      </w:r>
      <w:r w:rsidRPr="00F00FAC">
        <w:rPr>
          <w:sz w:val="24"/>
          <w:szCs w:val="24"/>
        </w:rPr>
        <w:t xml:space="preserve"> Subpart IIII, a stationary reciprocating internal combustion engine (ICE) is considered an </w:t>
      </w:r>
      <w:r w:rsidRPr="00F00FAC">
        <w:rPr>
          <w:b/>
          <w:sz w:val="24"/>
          <w:szCs w:val="24"/>
        </w:rPr>
        <w:t>emergency</w:t>
      </w:r>
      <w:r w:rsidRPr="00F00FAC">
        <w:rPr>
          <w:sz w:val="24"/>
          <w:szCs w:val="24"/>
        </w:rPr>
        <w:t xml:space="preserve"> stationary ICE (emergency engine) as long as the engine is operated in accordance with the following criteria.  Operation of an engine outside of the criteria specified below may cause the engine to no longer be considered an emergency engine under </w:t>
      </w:r>
      <w:r w:rsidR="00D71030">
        <w:rPr>
          <w:sz w:val="24"/>
          <w:szCs w:val="24"/>
        </w:rPr>
        <w:t xml:space="preserve">40 C.F.R. Part 60, </w:t>
      </w:r>
      <w:r w:rsidRPr="00F00FAC">
        <w:rPr>
          <w:sz w:val="24"/>
          <w:szCs w:val="24"/>
        </w:rPr>
        <w:t>Subpart</w:t>
      </w:r>
      <w:r w:rsidR="002E34B6">
        <w:rPr>
          <w:sz w:val="24"/>
          <w:szCs w:val="24"/>
        </w:rPr>
        <w:t> </w:t>
      </w:r>
      <w:r w:rsidRPr="00F00FAC">
        <w:rPr>
          <w:sz w:val="24"/>
          <w:szCs w:val="24"/>
        </w:rPr>
        <w:t xml:space="preserve">IIII, resulting in the engine being subject to requirements applicable to </w:t>
      </w:r>
      <w:r w:rsidRPr="00F00FAC">
        <w:rPr>
          <w:b/>
          <w:sz w:val="24"/>
          <w:szCs w:val="24"/>
        </w:rPr>
        <w:t>non-emergency</w:t>
      </w:r>
      <w:r w:rsidRPr="00F00FAC">
        <w:rPr>
          <w:sz w:val="24"/>
          <w:szCs w:val="24"/>
        </w:rPr>
        <w:t xml:space="preserve"> engines.  </w:t>
      </w:r>
    </w:p>
    <w:p w14:paraId="7EDD70CE" w14:textId="77777777" w:rsidR="00F00FAC" w:rsidRPr="00F00FAC" w:rsidRDefault="00F00FAC" w:rsidP="00F00FAC">
      <w:pPr>
        <w:tabs>
          <w:tab w:val="left" w:pos="1080"/>
          <w:tab w:val="left" w:pos="1440"/>
        </w:tabs>
        <w:ind w:left="1440"/>
        <w:jc w:val="both"/>
        <w:rPr>
          <w:sz w:val="16"/>
          <w:szCs w:val="16"/>
        </w:rPr>
      </w:pPr>
    </w:p>
    <w:p w14:paraId="103D8FCA" w14:textId="77777777" w:rsidR="00F00FAC" w:rsidRPr="00F00FAC" w:rsidRDefault="00F00FAC" w:rsidP="005C568C">
      <w:pPr>
        <w:numPr>
          <w:ilvl w:val="0"/>
          <w:numId w:val="59"/>
        </w:numPr>
        <w:tabs>
          <w:tab w:val="left" w:pos="1080"/>
          <w:tab w:val="left" w:pos="1440"/>
        </w:tabs>
        <w:ind w:left="1800"/>
        <w:contextualSpacing/>
        <w:jc w:val="both"/>
        <w:rPr>
          <w:sz w:val="24"/>
          <w:szCs w:val="24"/>
        </w:rPr>
      </w:pPr>
      <w:r w:rsidRPr="00F00FAC">
        <w:rPr>
          <w:sz w:val="24"/>
          <w:szCs w:val="24"/>
        </w:rPr>
        <w:t>Emergency Situation Operation</w:t>
      </w:r>
      <w:r w:rsidR="008A0E85">
        <w:rPr>
          <w:sz w:val="24"/>
          <w:szCs w:val="24"/>
        </w:rPr>
        <w:t xml:space="preserve"> (On-Site)</w:t>
      </w:r>
    </w:p>
    <w:p w14:paraId="24C20317" w14:textId="77777777" w:rsidR="0016388E" w:rsidRPr="00F00FAC" w:rsidRDefault="0016388E" w:rsidP="0016388E">
      <w:pPr>
        <w:tabs>
          <w:tab w:val="left" w:pos="1080"/>
        </w:tabs>
        <w:ind w:left="1800"/>
        <w:jc w:val="both"/>
        <w:rPr>
          <w:sz w:val="16"/>
          <w:szCs w:val="16"/>
        </w:rPr>
      </w:pPr>
    </w:p>
    <w:p w14:paraId="2BA062B7" w14:textId="77777777" w:rsidR="0016388E" w:rsidRDefault="0016388E" w:rsidP="0016388E">
      <w:pPr>
        <w:tabs>
          <w:tab w:val="left" w:pos="1080"/>
        </w:tabs>
        <w:ind w:left="1800"/>
        <w:jc w:val="both"/>
        <w:rPr>
          <w:sz w:val="24"/>
          <w:szCs w:val="24"/>
        </w:rPr>
      </w:pPr>
      <w:r w:rsidRPr="00F00FAC">
        <w:rPr>
          <w:b/>
          <w:sz w:val="24"/>
          <w:szCs w:val="24"/>
        </w:rPr>
        <w:t xml:space="preserve">There is no operating time limit on the use of an emergency engine to provide electrical power or mechanical work during </w:t>
      </w:r>
      <w:proofErr w:type="gramStart"/>
      <w:r w:rsidRPr="00F00FAC">
        <w:rPr>
          <w:b/>
          <w:sz w:val="24"/>
          <w:szCs w:val="24"/>
        </w:rPr>
        <w:t>an emergency situation</w:t>
      </w:r>
      <w:proofErr w:type="gramEnd"/>
      <w:r w:rsidRPr="00F00FAC">
        <w:rPr>
          <w:b/>
          <w:sz w:val="24"/>
          <w:szCs w:val="24"/>
        </w:rPr>
        <w:t>.</w:t>
      </w:r>
      <w:r w:rsidRPr="00F00FAC">
        <w:rPr>
          <w:sz w:val="24"/>
          <w:szCs w:val="24"/>
        </w:rPr>
        <w:t xml:space="preserve">  Examples of </w:t>
      </w:r>
      <w:r>
        <w:rPr>
          <w:sz w:val="24"/>
          <w:szCs w:val="24"/>
        </w:rPr>
        <w:t xml:space="preserve">use of an emergency engine during </w:t>
      </w:r>
      <w:r w:rsidRPr="00F00FAC">
        <w:rPr>
          <w:sz w:val="24"/>
          <w:szCs w:val="24"/>
        </w:rPr>
        <w:t>emergency situation</w:t>
      </w:r>
      <w:r>
        <w:rPr>
          <w:sz w:val="24"/>
          <w:szCs w:val="24"/>
        </w:rPr>
        <w:t>s</w:t>
      </w:r>
      <w:r w:rsidRPr="00F00FAC">
        <w:rPr>
          <w:sz w:val="24"/>
          <w:szCs w:val="24"/>
        </w:rPr>
        <w:t xml:space="preserve"> include </w:t>
      </w:r>
      <w:r>
        <w:rPr>
          <w:sz w:val="24"/>
          <w:szCs w:val="24"/>
        </w:rPr>
        <w:t>the following:</w:t>
      </w:r>
    </w:p>
    <w:p w14:paraId="42F7D5C1"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w:t>
      </w:r>
      <w:r w:rsidR="0016388E" w:rsidRPr="00594CCF">
        <w:rPr>
          <w:sz w:val="24"/>
          <w:szCs w:val="24"/>
        </w:rPr>
        <w:t>s</w:t>
      </w:r>
      <w:r>
        <w:rPr>
          <w:sz w:val="24"/>
          <w:szCs w:val="24"/>
        </w:rPr>
        <w:t>e of</w:t>
      </w:r>
      <w:r w:rsidR="0016388E" w:rsidRPr="00594CCF">
        <w:rPr>
          <w:sz w:val="24"/>
          <w:szCs w:val="24"/>
        </w:rPr>
        <w:t xml:space="preserve"> an engine to produce power for critical networks or equipment (including power supplied to portions of a facility) because of failure or interruption of electric power from the local utility (or the normal power source, if the facility runs on its own power production); </w:t>
      </w:r>
    </w:p>
    <w:p w14:paraId="38D02DB2"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w:t>
      </w:r>
      <w:r w:rsidR="0016388E" w:rsidRPr="00594CCF">
        <w:rPr>
          <w:sz w:val="24"/>
          <w:szCs w:val="24"/>
        </w:rPr>
        <w:t>s</w:t>
      </w:r>
      <w:r>
        <w:rPr>
          <w:sz w:val="24"/>
          <w:szCs w:val="24"/>
        </w:rPr>
        <w:t>e of</w:t>
      </w:r>
      <w:r w:rsidR="0016388E" w:rsidRPr="00594CCF">
        <w:rPr>
          <w:sz w:val="24"/>
          <w:szCs w:val="24"/>
        </w:rPr>
        <w:t xml:space="preserve"> an engine to mitigate an on-site disaster; </w:t>
      </w:r>
    </w:p>
    <w:p w14:paraId="2575E4AD"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Use of</w:t>
      </w:r>
      <w:r w:rsidR="0016388E" w:rsidRPr="00594CCF">
        <w:rPr>
          <w:sz w:val="24"/>
          <w:szCs w:val="24"/>
        </w:rPr>
        <w:t xml:space="preserve"> an engine to pump water in the case of fire,</w:t>
      </w:r>
      <w:r w:rsidR="0016388E">
        <w:rPr>
          <w:sz w:val="24"/>
          <w:szCs w:val="24"/>
        </w:rPr>
        <w:t xml:space="preserve"> </w:t>
      </w:r>
      <w:r w:rsidR="0016388E" w:rsidRPr="00594CCF">
        <w:rPr>
          <w:sz w:val="24"/>
          <w:szCs w:val="24"/>
        </w:rPr>
        <w:t>flood, natural disaster, or severe weather conditions</w:t>
      </w:r>
      <w:r w:rsidR="0016388E">
        <w:rPr>
          <w:sz w:val="24"/>
          <w:szCs w:val="24"/>
        </w:rPr>
        <w:t>;</w:t>
      </w:r>
      <w:r w:rsidR="0016388E" w:rsidRPr="00594CCF">
        <w:rPr>
          <w:sz w:val="24"/>
          <w:szCs w:val="24"/>
        </w:rPr>
        <w:t xml:space="preserve"> and </w:t>
      </w:r>
    </w:p>
    <w:p w14:paraId="36D2809D" w14:textId="77777777" w:rsidR="0016388E" w:rsidRPr="00594CCF" w:rsidRDefault="00387ABD" w:rsidP="005C568C">
      <w:pPr>
        <w:pStyle w:val="ListParagraph"/>
        <w:numPr>
          <w:ilvl w:val="0"/>
          <w:numId w:val="67"/>
        </w:numPr>
        <w:tabs>
          <w:tab w:val="left" w:pos="1080"/>
        </w:tabs>
        <w:jc w:val="both"/>
        <w:rPr>
          <w:b/>
          <w:sz w:val="24"/>
          <w:szCs w:val="24"/>
        </w:rPr>
      </w:pPr>
      <w:r>
        <w:rPr>
          <w:sz w:val="24"/>
          <w:szCs w:val="24"/>
        </w:rPr>
        <w:t>S</w:t>
      </w:r>
      <w:r w:rsidR="0016388E" w:rsidRPr="00594CCF">
        <w:rPr>
          <w:sz w:val="24"/>
          <w:szCs w:val="24"/>
        </w:rPr>
        <w:t xml:space="preserve">imilar instances. </w:t>
      </w:r>
    </w:p>
    <w:p w14:paraId="449CD09D" w14:textId="77777777" w:rsidR="00F00FAC" w:rsidRPr="00F00FAC" w:rsidRDefault="00F00FAC" w:rsidP="00F00FAC">
      <w:pPr>
        <w:autoSpaceDE w:val="0"/>
        <w:autoSpaceDN w:val="0"/>
        <w:adjustRightInd w:val="0"/>
        <w:ind w:left="2160"/>
        <w:contextualSpacing/>
        <w:jc w:val="both"/>
        <w:rPr>
          <w:sz w:val="16"/>
          <w:szCs w:val="16"/>
        </w:rPr>
      </w:pPr>
    </w:p>
    <w:p w14:paraId="4EFBFF1C" w14:textId="77777777" w:rsidR="00F00FAC" w:rsidRPr="00F00FAC" w:rsidRDefault="00F00FAC" w:rsidP="005C568C">
      <w:pPr>
        <w:numPr>
          <w:ilvl w:val="0"/>
          <w:numId w:val="59"/>
        </w:numPr>
        <w:autoSpaceDE w:val="0"/>
        <w:autoSpaceDN w:val="0"/>
        <w:adjustRightInd w:val="0"/>
        <w:ind w:left="1800"/>
        <w:contextualSpacing/>
        <w:jc w:val="both"/>
        <w:rPr>
          <w:sz w:val="24"/>
          <w:szCs w:val="24"/>
        </w:rPr>
      </w:pPr>
      <w:r w:rsidRPr="00F00FAC">
        <w:rPr>
          <w:iCs/>
          <w:sz w:val="24"/>
          <w:szCs w:val="24"/>
        </w:rPr>
        <w:t>Non-Emergency Situation Operation</w:t>
      </w:r>
    </w:p>
    <w:p w14:paraId="3476BA7A" w14:textId="77777777" w:rsidR="00F00FAC" w:rsidRPr="00F00FAC" w:rsidRDefault="00F00FAC" w:rsidP="00F00FAC">
      <w:pPr>
        <w:autoSpaceDE w:val="0"/>
        <w:autoSpaceDN w:val="0"/>
        <w:adjustRightInd w:val="0"/>
        <w:ind w:left="1440"/>
        <w:jc w:val="both"/>
        <w:rPr>
          <w:iCs/>
          <w:sz w:val="24"/>
          <w:szCs w:val="24"/>
        </w:rPr>
      </w:pPr>
    </w:p>
    <w:p w14:paraId="49DCA3F9" w14:textId="77777777" w:rsidR="00F00FAC" w:rsidRPr="00F00FAC" w:rsidRDefault="00F00FAC" w:rsidP="00F00FAC">
      <w:pPr>
        <w:autoSpaceDE w:val="0"/>
        <w:autoSpaceDN w:val="0"/>
        <w:adjustRightInd w:val="0"/>
        <w:ind w:left="1800"/>
        <w:jc w:val="both"/>
        <w:rPr>
          <w:sz w:val="24"/>
          <w:szCs w:val="24"/>
        </w:rPr>
      </w:pPr>
      <w:r w:rsidRPr="00F00FAC">
        <w:rPr>
          <w:iCs/>
          <w:sz w:val="24"/>
          <w:szCs w:val="24"/>
        </w:rPr>
        <w:t>An emergency engine may be operated up to a maximum of 1</w:t>
      </w:r>
      <w:r w:rsidR="0078299E">
        <w:rPr>
          <w:iCs/>
          <w:sz w:val="24"/>
          <w:szCs w:val="24"/>
        </w:rPr>
        <w:t>00 hours per calendar year for maintenance checks, readiness t</w:t>
      </w:r>
      <w:r w:rsidRPr="00F00FAC">
        <w:rPr>
          <w:iCs/>
          <w:sz w:val="24"/>
          <w:szCs w:val="24"/>
        </w:rPr>
        <w:t>esting, and other non</w:t>
      </w:r>
      <w:r w:rsidRPr="00F00FAC">
        <w:rPr>
          <w:iCs/>
          <w:sz w:val="24"/>
          <w:szCs w:val="24"/>
        </w:rPr>
        <w:noBreakHyphen/>
        <w:t>emergency situations as described below.</w:t>
      </w:r>
    </w:p>
    <w:p w14:paraId="308B7681" w14:textId="77777777" w:rsidR="00F00FAC" w:rsidRPr="00F00FAC" w:rsidRDefault="00F00FAC" w:rsidP="00F00FAC">
      <w:pPr>
        <w:autoSpaceDE w:val="0"/>
        <w:autoSpaceDN w:val="0"/>
        <w:adjustRightInd w:val="0"/>
        <w:ind w:left="1800"/>
        <w:contextualSpacing/>
        <w:jc w:val="both"/>
        <w:rPr>
          <w:sz w:val="16"/>
          <w:szCs w:val="16"/>
        </w:rPr>
      </w:pPr>
    </w:p>
    <w:p w14:paraId="714DEDAE" w14:textId="77777777" w:rsidR="00F00FAC" w:rsidRPr="00F00FAC" w:rsidRDefault="00F00FAC" w:rsidP="005C568C">
      <w:pPr>
        <w:numPr>
          <w:ilvl w:val="0"/>
          <w:numId w:val="60"/>
        </w:numPr>
        <w:autoSpaceDE w:val="0"/>
        <w:autoSpaceDN w:val="0"/>
        <w:adjustRightInd w:val="0"/>
        <w:ind w:left="2160"/>
        <w:contextualSpacing/>
        <w:jc w:val="both"/>
        <w:rPr>
          <w:sz w:val="24"/>
          <w:szCs w:val="24"/>
        </w:rPr>
      </w:pPr>
      <w:r w:rsidRPr="00F00FAC">
        <w:rPr>
          <w:iCs/>
          <w:sz w:val="24"/>
          <w:szCs w:val="24"/>
        </w:rPr>
        <w:t>An e</w:t>
      </w:r>
      <w:r w:rsidRPr="00F00FAC">
        <w:rPr>
          <w:sz w:val="24"/>
          <w:szCs w:val="24"/>
        </w:rPr>
        <w:t>mergency engine may be operated for a maximum of 100 hours per calendar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more than 100 hours per calendar year.</w:t>
      </w:r>
    </w:p>
    <w:p w14:paraId="55A41C9A" w14:textId="77777777" w:rsidR="00F00FAC" w:rsidRPr="007A7D25" w:rsidRDefault="00F00FAC" w:rsidP="00F00FAC">
      <w:pPr>
        <w:tabs>
          <w:tab w:val="left" w:pos="1080"/>
        </w:tabs>
        <w:ind w:left="1440"/>
        <w:jc w:val="both"/>
        <w:rPr>
          <w:sz w:val="24"/>
          <w:szCs w:val="24"/>
        </w:rPr>
      </w:pPr>
    </w:p>
    <w:p w14:paraId="13EA2B78" w14:textId="77777777" w:rsidR="00F00FAC" w:rsidRPr="00F00FAC" w:rsidRDefault="00F00FAC" w:rsidP="005C568C">
      <w:pPr>
        <w:numPr>
          <w:ilvl w:val="0"/>
          <w:numId w:val="64"/>
        </w:numPr>
        <w:tabs>
          <w:tab w:val="left" w:pos="1440"/>
          <w:tab w:val="left" w:pos="1800"/>
        </w:tabs>
        <w:ind w:left="2160"/>
        <w:contextualSpacing/>
        <w:jc w:val="both"/>
        <w:rPr>
          <w:sz w:val="24"/>
          <w:szCs w:val="24"/>
        </w:rPr>
      </w:pPr>
      <w:r w:rsidRPr="00F00FAC">
        <w:rPr>
          <w:iCs/>
          <w:sz w:val="24"/>
          <w:szCs w:val="24"/>
        </w:rPr>
        <w:t>An e</w:t>
      </w:r>
      <w:r w:rsidRPr="00F00FAC">
        <w:rPr>
          <w:sz w:val="24"/>
          <w:szCs w:val="24"/>
        </w:rPr>
        <w:t>mergency engine may be operated for up to 50 hours per calendar year for other non</w:t>
      </w:r>
      <w:r w:rsidRPr="00F00FAC">
        <w:rPr>
          <w:sz w:val="24"/>
          <w:szCs w:val="24"/>
        </w:rPr>
        <w:noBreakHyphen/>
        <w:t xml:space="preserve">emergency situations.  </w:t>
      </w:r>
      <w:r w:rsidRPr="00F00FAC">
        <w:rPr>
          <w:b/>
          <w:sz w:val="24"/>
          <w:szCs w:val="24"/>
        </w:rPr>
        <w:t>However,</w:t>
      </w:r>
      <w:r w:rsidRPr="00F00FAC">
        <w:rPr>
          <w:sz w:val="24"/>
          <w:szCs w:val="24"/>
        </w:rPr>
        <w:t xml:space="preserve"> </w:t>
      </w:r>
      <w:r w:rsidRPr="00F00FAC">
        <w:rPr>
          <w:b/>
          <w:sz w:val="24"/>
          <w:szCs w:val="24"/>
        </w:rPr>
        <w:t>these operating hours are counted as part of the 100 hours per calendar year</w:t>
      </w:r>
      <w:r w:rsidRPr="00F00FAC">
        <w:rPr>
          <w:sz w:val="24"/>
          <w:szCs w:val="24"/>
        </w:rPr>
        <w:t xml:space="preserve"> </w:t>
      </w:r>
      <w:r w:rsidRPr="00F00FAC">
        <w:rPr>
          <w:b/>
          <w:sz w:val="24"/>
          <w:szCs w:val="24"/>
        </w:rPr>
        <w:t>operating limit described in paragraph (2) and (2) (</w:t>
      </w:r>
      <w:proofErr w:type="spellStart"/>
      <w:r w:rsidRPr="00F00FAC">
        <w:rPr>
          <w:b/>
          <w:sz w:val="24"/>
          <w:szCs w:val="24"/>
        </w:rPr>
        <w:t>i</w:t>
      </w:r>
      <w:proofErr w:type="spellEnd"/>
      <w:r w:rsidRPr="00F00FAC">
        <w:rPr>
          <w:b/>
          <w:sz w:val="24"/>
          <w:szCs w:val="24"/>
        </w:rPr>
        <w:t>) above.</w:t>
      </w:r>
    </w:p>
    <w:p w14:paraId="1992672C" w14:textId="77777777" w:rsidR="00F00FAC" w:rsidRDefault="00F00FAC" w:rsidP="0054519E">
      <w:pPr>
        <w:tabs>
          <w:tab w:val="left" w:pos="1440"/>
          <w:tab w:val="left" w:pos="1800"/>
        </w:tabs>
        <w:ind w:left="2160"/>
        <w:contextualSpacing/>
        <w:jc w:val="both"/>
        <w:rPr>
          <w:sz w:val="24"/>
          <w:szCs w:val="24"/>
        </w:rPr>
      </w:pPr>
      <w:r w:rsidRPr="00F00FAC">
        <w:rPr>
          <w:b/>
          <w:sz w:val="24"/>
          <w:szCs w:val="24"/>
        </w:rPr>
        <w:t xml:space="preserve"> </w:t>
      </w:r>
      <w:r w:rsidRPr="00F00FAC">
        <w:rPr>
          <w:b/>
          <w:sz w:val="24"/>
          <w:szCs w:val="24"/>
        </w:rPr>
        <w:br/>
      </w:r>
      <w:r w:rsidRPr="00F00FAC">
        <w:rPr>
          <w:sz w:val="24"/>
          <w:szCs w:val="24"/>
        </w:rPr>
        <w:t>The 50 hours per calendar year operating limit for other non</w:t>
      </w:r>
      <w:r w:rsidRPr="00F00FAC">
        <w:rPr>
          <w:sz w:val="24"/>
          <w:szCs w:val="24"/>
        </w:rPr>
        <w:noBreakHyphen/>
        <w:t>emergency situations cannot be used for peak shaving, demand response, or to generate income for a facility by providing power to an electric grid or otherwise supply power as part of a financial arrangement with another entity.</w:t>
      </w:r>
    </w:p>
    <w:p w14:paraId="208CCEE4" w14:textId="77777777" w:rsidR="0054519E" w:rsidRPr="00F00FAC" w:rsidRDefault="0054519E" w:rsidP="0054519E">
      <w:pPr>
        <w:tabs>
          <w:tab w:val="left" w:pos="1440"/>
          <w:tab w:val="left" w:pos="1800"/>
        </w:tabs>
        <w:ind w:left="2160"/>
        <w:contextualSpacing/>
        <w:jc w:val="both"/>
        <w:rPr>
          <w:sz w:val="24"/>
          <w:szCs w:val="24"/>
        </w:rPr>
      </w:pPr>
    </w:p>
    <w:p w14:paraId="54E9B461" w14:textId="77777777" w:rsidR="00F00FAC" w:rsidRPr="00F00FAC" w:rsidRDefault="00F00FAC" w:rsidP="00F00FAC">
      <w:pPr>
        <w:autoSpaceDE w:val="0"/>
        <w:autoSpaceDN w:val="0"/>
        <w:adjustRightInd w:val="0"/>
        <w:ind w:left="1440"/>
        <w:rPr>
          <w:szCs w:val="24"/>
        </w:rPr>
      </w:pPr>
      <w:r w:rsidRPr="00F00FAC">
        <w:rPr>
          <w:iCs/>
          <w:sz w:val="24"/>
          <w:szCs w:val="24"/>
        </w:rPr>
        <w:t>[40 C</w:t>
      </w:r>
      <w:r w:rsidR="003F7B6A">
        <w:rPr>
          <w:iCs/>
          <w:sz w:val="24"/>
          <w:szCs w:val="24"/>
        </w:rPr>
        <w:t>.</w:t>
      </w:r>
      <w:r w:rsidRPr="00F00FAC">
        <w:rPr>
          <w:iCs/>
          <w:sz w:val="24"/>
          <w:szCs w:val="24"/>
        </w:rPr>
        <w:t>F</w:t>
      </w:r>
      <w:r w:rsidR="003F7B6A">
        <w:rPr>
          <w:iCs/>
          <w:sz w:val="24"/>
          <w:szCs w:val="24"/>
        </w:rPr>
        <w:t>.</w:t>
      </w:r>
      <w:r w:rsidRPr="00F00FAC">
        <w:rPr>
          <w:iCs/>
          <w:sz w:val="24"/>
          <w:szCs w:val="24"/>
        </w:rPr>
        <w:t>R</w:t>
      </w:r>
      <w:r w:rsidR="003F7B6A">
        <w:rPr>
          <w:iCs/>
          <w:sz w:val="24"/>
          <w:szCs w:val="24"/>
        </w:rPr>
        <w:t>.</w:t>
      </w:r>
      <w:r w:rsidRPr="00F00FAC">
        <w:rPr>
          <w:iCs/>
          <w:sz w:val="24"/>
          <w:szCs w:val="24"/>
        </w:rPr>
        <w:t xml:space="preserve"> §</w:t>
      </w:r>
      <w:r w:rsidR="003F7B6A">
        <w:rPr>
          <w:iCs/>
          <w:sz w:val="24"/>
          <w:szCs w:val="24"/>
        </w:rPr>
        <w:t xml:space="preserve">§ 60.4211(f) and </w:t>
      </w:r>
      <w:r w:rsidRPr="00F00FAC">
        <w:rPr>
          <w:iCs/>
          <w:sz w:val="24"/>
          <w:szCs w:val="24"/>
        </w:rPr>
        <w:t>60.4219]</w:t>
      </w:r>
    </w:p>
    <w:p w14:paraId="24B9C5E1" w14:textId="77777777" w:rsidR="009C28A7" w:rsidRPr="00460D0D" w:rsidRDefault="009C28A7" w:rsidP="00460D0D">
      <w:pPr>
        <w:pStyle w:val="BodyTextIndent"/>
        <w:ind w:left="0"/>
      </w:pPr>
    </w:p>
    <w:p w14:paraId="05E91E03" w14:textId="77777777" w:rsidR="006846E7" w:rsidRDefault="006846E7" w:rsidP="00F73523">
      <w:pPr>
        <w:pStyle w:val="BodyTextIndent"/>
        <w:numPr>
          <w:ilvl w:val="2"/>
          <w:numId w:val="12"/>
        </w:numPr>
        <w:tabs>
          <w:tab w:val="left" w:pos="1080"/>
        </w:tabs>
        <w:ind w:left="1440"/>
      </w:pPr>
      <w:r w:rsidRPr="00B01E3B">
        <w:t>40 C</w:t>
      </w:r>
      <w:r w:rsidR="003F7B6A">
        <w:t>.</w:t>
      </w:r>
      <w:r w:rsidRPr="00B01E3B">
        <w:t>F</w:t>
      </w:r>
      <w:r w:rsidR="003F7B6A">
        <w:t>.</w:t>
      </w:r>
      <w:r w:rsidRPr="00B01E3B">
        <w:t>R</w:t>
      </w:r>
      <w:r w:rsidR="003F7B6A">
        <w:t>.</w:t>
      </w:r>
      <w:r w:rsidRPr="00B01E3B">
        <w:t xml:space="preserve"> Par</w:t>
      </w:r>
      <w:r w:rsidR="00460D0D">
        <w:t>t 60, Subpart IIII Requirements</w:t>
      </w:r>
    </w:p>
    <w:p w14:paraId="5B310153" w14:textId="77777777" w:rsidR="006846E7" w:rsidRDefault="006846E7" w:rsidP="006846E7">
      <w:pPr>
        <w:pStyle w:val="BodyTextIndent"/>
        <w:tabs>
          <w:tab w:val="left" w:pos="1080"/>
        </w:tabs>
        <w:ind w:left="1440"/>
      </w:pPr>
    </w:p>
    <w:p w14:paraId="020CBBC0" w14:textId="77777777" w:rsidR="006846E7" w:rsidRDefault="006846E7" w:rsidP="00F73523">
      <w:pPr>
        <w:pStyle w:val="BodyTextIndent"/>
        <w:numPr>
          <w:ilvl w:val="0"/>
          <w:numId w:val="20"/>
        </w:numPr>
        <w:tabs>
          <w:tab w:val="left" w:pos="1080"/>
          <w:tab w:val="left" w:pos="1800"/>
        </w:tabs>
        <w:ind w:left="1800"/>
      </w:pPr>
      <w:r>
        <w:t>Manufacturer Certification Requirement</w:t>
      </w:r>
    </w:p>
    <w:p w14:paraId="3D8B6C1F" w14:textId="6683E144" w:rsidR="006846E7" w:rsidRDefault="006846E7" w:rsidP="006846E7">
      <w:pPr>
        <w:pStyle w:val="BodyTextIndent"/>
        <w:tabs>
          <w:tab w:val="left" w:pos="1080"/>
          <w:tab w:val="left" w:pos="1800"/>
        </w:tabs>
        <w:ind w:left="1800"/>
        <w:jc w:val="both"/>
      </w:pPr>
      <w:r w:rsidRPr="00741738">
        <w:t xml:space="preserve">The </w:t>
      </w:r>
      <w:r w:rsidR="004F7078">
        <w:t>engin</w:t>
      </w:r>
      <w:r w:rsidR="00C65212">
        <w:t>es</w:t>
      </w:r>
      <w:r w:rsidRPr="00741738">
        <w:t xml:space="preserve"> shall be certified by the manufacturer as meeting the emission standards for new </w:t>
      </w:r>
      <w:r w:rsidR="00CB2782" w:rsidRPr="00741738">
        <w:t>non-road</w:t>
      </w:r>
      <w:r w:rsidRPr="00741738">
        <w:t xml:space="preserve"> compression ignition eng</w:t>
      </w:r>
      <w:r w:rsidR="00013E2E">
        <w:t>ines found in 40</w:t>
      </w:r>
      <w:r w:rsidR="00F00FAC">
        <w:t> </w:t>
      </w:r>
      <w:r w:rsidR="00013E2E">
        <w:t>C</w:t>
      </w:r>
      <w:r w:rsidR="003F7B6A">
        <w:t>.</w:t>
      </w:r>
      <w:r w:rsidR="00013E2E">
        <w:t>F</w:t>
      </w:r>
      <w:r w:rsidR="003F7B6A">
        <w:t>.</w:t>
      </w:r>
      <w:r w:rsidR="00013E2E">
        <w:t>R</w:t>
      </w:r>
      <w:r w:rsidR="003F7B6A">
        <w:t>.</w:t>
      </w:r>
      <w:r w:rsidR="00F00FAC">
        <w:t> </w:t>
      </w:r>
      <w:r w:rsidR="00013E2E">
        <w:t>§</w:t>
      </w:r>
      <w:r w:rsidR="003F7B6A">
        <w:t> </w:t>
      </w:r>
      <w:r w:rsidR="00013E2E">
        <w:t xml:space="preserve">60.4202. </w:t>
      </w:r>
      <w:r w:rsidRPr="00741738">
        <w:t>[40 C</w:t>
      </w:r>
      <w:r w:rsidR="003F7B6A">
        <w:t>.</w:t>
      </w:r>
      <w:r w:rsidRPr="00741738">
        <w:t>F</w:t>
      </w:r>
      <w:r w:rsidR="003F7B6A">
        <w:t>.</w:t>
      </w:r>
      <w:r w:rsidRPr="00741738">
        <w:t>R</w:t>
      </w:r>
      <w:r w:rsidR="003F7B6A">
        <w:t>.</w:t>
      </w:r>
      <w:r w:rsidRPr="00741738">
        <w:t xml:space="preserve"> §</w:t>
      </w:r>
      <w:r w:rsidR="003F7B6A">
        <w:t xml:space="preserve"> </w:t>
      </w:r>
      <w:r w:rsidRPr="00741738">
        <w:t>60.4205(b)]</w:t>
      </w:r>
    </w:p>
    <w:p w14:paraId="28BFC405" w14:textId="77777777" w:rsidR="006846E7" w:rsidRDefault="006846E7" w:rsidP="006846E7">
      <w:pPr>
        <w:pStyle w:val="BodyTextIndent"/>
        <w:tabs>
          <w:tab w:val="left" w:pos="1080"/>
          <w:tab w:val="left" w:pos="1800"/>
        </w:tabs>
        <w:ind w:left="1800"/>
      </w:pPr>
    </w:p>
    <w:p w14:paraId="5FCFCDBB" w14:textId="77777777" w:rsidR="006846E7" w:rsidRDefault="006846E7" w:rsidP="00F73523">
      <w:pPr>
        <w:pStyle w:val="BodyTextIndent"/>
        <w:numPr>
          <w:ilvl w:val="0"/>
          <w:numId w:val="20"/>
        </w:numPr>
        <w:tabs>
          <w:tab w:val="left" w:pos="1080"/>
          <w:tab w:val="left" w:pos="1800"/>
        </w:tabs>
        <w:ind w:left="1800"/>
        <w:jc w:val="both"/>
      </w:pPr>
      <w:r>
        <w:t>Ultra-Low Sulfur Fuel Requirement</w:t>
      </w:r>
    </w:p>
    <w:p w14:paraId="42145793" w14:textId="3C842512" w:rsidR="003F7B6A" w:rsidRDefault="004F7078" w:rsidP="006846E7">
      <w:pPr>
        <w:pStyle w:val="BodyTextIndent"/>
        <w:tabs>
          <w:tab w:val="left" w:pos="1080"/>
          <w:tab w:val="left" w:pos="1800"/>
        </w:tabs>
        <w:ind w:left="1800"/>
        <w:jc w:val="both"/>
      </w:pPr>
      <w:r>
        <w:t>The fuel fired in the engin</w:t>
      </w:r>
      <w:r w:rsidR="00C65212">
        <w:t>es</w:t>
      </w:r>
      <w:r w:rsidR="006846E7" w:rsidRPr="00741738">
        <w:t xml:space="preserve"> shall not exceed 15 ppm sulfur (0.0015%</w:t>
      </w:r>
      <w:r w:rsidR="00F00FAC">
        <w:t> </w:t>
      </w:r>
      <w:r w:rsidR="00CF659D">
        <w:t>sulfur)</w:t>
      </w:r>
      <w:r w:rsidR="00013E2E">
        <w:t xml:space="preserve">. </w:t>
      </w:r>
    </w:p>
    <w:p w14:paraId="217077AC" w14:textId="77777777" w:rsidR="006846E7" w:rsidRDefault="006846E7" w:rsidP="006846E7">
      <w:pPr>
        <w:pStyle w:val="BodyTextIndent"/>
        <w:tabs>
          <w:tab w:val="left" w:pos="1080"/>
          <w:tab w:val="left" w:pos="1800"/>
        </w:tabs>
        <w:ind w:left="1800"/>
        <w:jc w:val="both"/>
      </w:pPr>
      <w:r w:rsidRPr="00741738">
        <w:t>[40</w:t>
      </w:r>
      <w:r w:rsidR="00F00FAC">
        <w:t> </w:t>
      </w:r>
      <w:r w:rsidRPr="00741738">
        <w:t>C</w:t>
      </w:r>
      <w:r w:rsidR="003F7B6A">
        <w:t>.</w:t>
      </w:r>
      <w:r w:rsidRPr="00741738">
        <w:t>F</w:t>
      </w:r>
      <w:r w:rsidR="003F7B6A">
        <w:t>.</w:t>
      </w:r>
      <w:r w:rsidRPr="00741738">
        <w:t>R</w:t>
      </w:r>
      <w:r w:rsidR="003F7B6A">
        <w:t>.</w:t>
      </w:r>
      <w:r w:rsidR="00F00FAC">
        <w:t> </w:t>
      </w:r>
      <w:r w:rsidRPr="00741738">
        <w:t>§</w:t>
      </w:r>
      <w:r w:rsidR="003F7B6A">
        <w:t xml:space="preserve"> </w:t>
      </w:r>
      <w:r w:rsidRPr="00741738">
        <w:t>60.4207(b)]</w:t>
      </w:r>
    </w:p>
    <w:p w14:paraId="72ABD015" w14:textId="77777777" w:rsidR="00F00FAC" w:rsidRDefault="00F00FAC" w:rsidP="00F00FAC">
      <w:pPr>
        <w:pStyle w:val="BodyTextIndent"/>
        <w:tabs>
          <w:tab w:val="left" w:pos="1080"/>
          <w:tab w:val="left" w:pos="1800"/>
        </w:tabs>
        <w:ind w:left="0"/>
      </w:pPr>
    </w:p>
    <w:p w14:paraId="445AA439" w14:textId="77777777" w:rsidR="006846E7" w:rsidRDefault="006846E7" w:rsidP="00F73523">
      <w:pPr>
        <w:pStyle w:val="BodyTextIndent"/>
        <w:numPr>
          <w:ilvl w:val="0"/>
          <w:numId w:val="20"/>
        </w:numPr>
        <w:tabs>
          <w:tab w:val="left" w:pos="1080"/>
          <w:tab w:val="left" w:pos="1800"/>
        </w:tabs>
        <w:ind w:left="1800"/>
      </w:pPr>
      <w:r w:rsidRPr="00741738">
        <w:t>Non-Resettable Hour Meter Requirement</w:t>
      </w:r>
    </w:p>
    <w:p w14:paraId="645AFC71" w14:textId="39F08CAD" w:rsidR="006846E7" w:rsidRDefault="006846E7" w:rsidP="006846E7">
      <w:pPr>
        <w:pStyle w:val="BodyTextIndent"/>
        <w:tabs>
          <w:tab w:val="left" w:pos="1080"/>
          <w:tab w:val="left" w:pos="1800"/>
        </w:tabs>
        <w:ind w:left="1800"/>
        <w:jc w:val="both"/>
      </w:pPr>
      <w:r w:rsidRPr="00741738">
        <w:t xml:space="preserve">A non-resettable hour meter shall be installed and operated on </w:t>
      </w:r>
      <w:r w:rsidRPr="00C65212">
        <w:rPr>
          <w:bCs/>
          <w:iCs/>
        </w:rPr>
        <w:t>each</w:t>
      </w:r>
      <w:r w:rsidRPr="00741738">
        <w:t xml:space="preserve"> </w:t>
      </w:r>
      <w:r w:rsidR="004F7078">
        <w:t>engine</w:t>
      </w:r>
      <w:r w:rsidR="00013E2E">
        <w:t xml:space="preserve">. </w:t>
      </w:r>
      <w:r w:rsidRPr="00741738">
        <w:t>[40</w:t>
      </w:r>
      <w:r w:rsidR="00C65212">
        <w:t> </w:t>
      </w:r>
      <w:r w:rsidRPr="00741738">
        <w:t>C</w:t>
      </w:r>
      <w:r w:rsidR="003F7B6A">
        <w:t>.</w:t>
      </w:r>
      <w:r w:rsidRPr="00741738">
        <w:t>F</w:t>
      </w:r>
      <w:r w:rsidR="003F7B6A">
        <w:t>.</w:t>
      </w:r>
      <w:r w:rsidRPr="00741738">
        <w:t>R</w:t>
      </w:r>
      <w:r w:rsidR="003F7B6A">
        <w:t>.</w:t>
      </w:r>
      <w:r w:rsidRPr="00741738">
        <w:t xml:space="preserve"> §</w:t>
      </w:r>
      <w:r w:rsidR="003F7B6A">
        <w:t xml:space="preserve"> </w:t>
      </w:r>
      <w:r w:rsidRPr="00741738">
        <w:t>60.4209(a)]</w:t>
      </w:r>
    </w:p>
    <w:p w14:paraId="11935DCF" w14:textId="77777777" w:rsidR="006846E7" w:rsidRDefault="006846E7" w:rsidP="006846E7">
      <w:pPr>
        <w:pStyle w:val="BodyTextIndent"/>
        <w:tabs>
          <w:tab w:val="left" w:pos="1080"/>
          <w:tab w:val="left" w:pos="1800"/>
        </w:tabs>
        <w:ind w:left="1800"/>
      </w:pPr>
    </w:p>
    <w:p w14:paraId="5D82911C" w14:textId="77777777" w:rsidR="006846E7" w:rsidRDefault="006846E7" w:rsidP="00F73523">
      <w:pPr>
        <w:pStyle w:val="BodyTextIndent"/>
        <w:numPr>
          <w:ilvl w:val="0"/>
          <w:numId w:val="20"/>
        </w:numPr>
        <w:tabs>
          <w:tab w:val="left" w:pos="1080"/>
          <w:tab w:val="left" w:pos="1800"/>
        </w:tabs>
        <w:ind w:left="1800"/>
      </w:pPr>
      <w:r>
        <w:t>Operation and Maintenance Requirements</w:t>
      </w:r>
    </w:p>
    <w:p w14:paraId="7505C0E0" w14:textId="30BF074D" w:rsidR="006846E7" w:rsidRDefault="006846E7" w:rsidP="006846E7">
      <w:pPr>
        <w:pStyle w:val="BodyTextIndent"/>
        <w:tabs>
          <w:tab w:val="left" w:pos="1080"/>
          <w:tab w:val="left" w:pos="1800"/>
        </w:tabs>
        <w:ind w:left="1800"/>
        <w:jc w:val="both"/>
      </w:pPr>
      <w:r w:rsidRPr="00741738">
        <w:t xml:space="preserve">The </w:t>
      </w:r>
      <w:r w:rsidR="00686B57">
        <w:t>engin</w:t>
      </w:r>
      <w:r w:rsidR="00C65212">
        <w:t>es</w:t>
      </w:r>
      <w:r w:rsidRPr="00741738">
        <w:t xml:space="preserve"> shall be operated and maintained according to the manufacturer’s emission-related written instructions</w:t>
      </w:r>
      <w:r w:rsidR="00013E2E">
        <w:t xml:space="preserve">. </w:t>
      </w:r>
      <w:proofErr w:type="spellStart"/>
      <w:r w:rsidR="00C65212">
        <w:rPr>
          <w:bCs/>
          <w:iCs/>
        </w:rPr>
        <w:t>MaineGeneral</w:t>
      </w:r>
      <w:proofErr w:type="spellEnd"/>
      <w:r w:rsidRPr="00741738">
        <w:t xml:space="preserve"> may only change those emission-related settings that are </w:t>
      </w:r>
      <w:r w:rsidR="00013E2E">
        <w:t xml:space="preserve">permitted by the manufacturer. </w:t>
      </w:r>
      <w:r w:rsidRPr="00741738">
        <w:t>[40 C</w:t>
      </w:r>
      <w:r w:rsidR="003F7B6A">
        <w:t>.</w:t>
      </w:r>
      <w:r w:rsidRPr="00741738">
        <w:t>F</w:t>
      </w:r>
      <w:r w:rsidR="003F7B6A">
        <w:t>.</w:t>
      </w:r>
      <w:r w:rsidRPr="00741738">
        <w:t>R</w:t>
      </w:r>
      <w:r w:rsidR="003F7B6A">
        <w:t>.</w:t>
      </w:r>
      <w:r w:rsidRPr="00741738">
        <w:t xml:space="preserve"> §</w:t>
      </w:r>
      <w:r w:rsidR="00353F0F">
        <w:t> </w:t>
      </w:r>
      <w:r w:rsidRPr="00741738">
        <w:t>60.4211(a)]</w:t>
      </w:r>
    </w:p>
    <w:p w14:paraId="78C54C2E" w14:textId="77777777" w:rsidR="002E34B6" w:rsidRDefault="002E34B6" w:rsidP="006846E7">
      <w:pPr>
        <w:pStyle w:val="BodyTextIndent"/>
        <w:tabs>
          <w:tab w:val="left" w:pos="1080"/>
          <w:tab w:val="left" w:pos="1800"/>
        </w:tabs>
        <w:ind w:left="1800"/>
        <w:jc w:val="both"/>
      </w:pPr>
    </w:p>
    <w:p w14:paraId="440875D3" w14:textId="2B87F39C" w:rsidR="002E34B6" w:rsidRDefault="00C65212" w:rsidP="002E34B6">
      <w:pPr>
        <w:pStyle w:val="BodyTextIndent"/>
        <w:tabs>
          <w:tab w:val="left" w:pos="1080"/>
          <w:tab w:val="left" w:pos="1800"/>
        </w:tabs>
        <w:ind w:left="1800"/>
        <w:jc w:val="both"/>
      </w:pPr>
      <w:proofErr w:type="spellStart"/>
      <w:r>
        <w:t>MaineGeneral</w:t>
      </w:r>
      <w:proofErr w:type="spellEnd"/>
      <w:r w:rsidR="002E34B6">
        <w:t xml:space="preserve"> shall have available for review by the Department a copy of the manufacturer’s emission-related written instructions for engine operation and maintenance. [06-096 C.M.R. ch. 115, BPT]</w:t>
      </w:r>
    </w:p>
    <w:p w14:paraId="139CF5E6" w14:textId="77777777" w:rsidR="00562F8B" w:rsidRDefault="00562F8B" w:rsidP="0073621B">
      <w:pPr>
        <w:pStyle w:val="BodyTextIndent"/>
        <w:tabs>
          <w:tab w:val="left" w:pos="1080"/>
          <w:tab w:val="left" w:pos="1800"/>
        </w:tabs>
        <w:ind w:left="0"/>
      </w:pPr>
    </w:p>
    <w:p w14:paraId="07922EA8" w14:textId="77777777" w:rsidR="006846E7" w:rsidRDefault="006846E7" w:rsidP="00F73523">
      <w:pPr>
        <w:pStyle w:val="BodyTextIndent"/>
        <w:numPr>
          <w:ilvl w:val="0"/>
          <w:numId w:val="20"/>
        </w:numPr>
        <w:tabs>
          <w:tab w:val="left" w:pos="1080"/>
          <w:tab w:val="left" w:pos="1800"/>
        </w:tabs>
        <w:ind w:left="1800"/>
      </w:pPr>
      <w:r w:rsidRPr="00A27E14">
        <w:t>Annual Time Limit for Maintenance and Testing</w:t>
      </w:r>
    </w:p>
    <w:p w14:paraId="0E149C0E" w14:textId="57A4D5CB" w:rsidR="006846E7" w:rsidRDefault="00897797" w:rsidP="006846E7">
      <w:pPr>
        <w:pStyle w:val="BodyTextIndent"/>
        <w:tabs>
          <w:tab w:val="left" w:pos="1080"/>
          <w:tab w:val="left" w:pos="1800"/>
        </w:tabs>
        <w:ind w:left="1800"/>
        <w:jc w:val="both"/>
      </w:pPr>
      <w:r>
        <w:rPr>
          <w:szCs w:val="24"/>
        </w:rPr>
        <w:t>As emergency engin</w:t>
      </w:r>
      <w:r w:rsidR="00E63666">
        <w:rPr>
          <w:szCs w:val="24"/>
        </w:rPr>
        <w:t>es</w:t>
      </w:r>
      <w:r>
        <w:rPr>
          <w:szCs w:val="24"/>
        </w:rPr>
        <w:t>, the uni</w:t>
      </w:r>
      <w:r w:rsidR="00E63666">
        <w:rPr>
          <w:szCs w:val="24"/>
        </w:rPr>
        <w:t>ts</w:t>
      </w:r>
      <w:r w:rsidRPr="005F008F">
        <w:rPr>
          <w:szCs w:val="24"/>
        </w:rPr>
        <w:t xml:space="preserve"> </w:t>
      </w:r>
      <w:r w:rsidR="006846E7" w:rsidRPr="00A27E14">
        <w:t xml:space="preserve">shall </w:t>
      </w:r>
      <w:r w:rsidR="006846E7" w:rsidRPr="00E63666">
        <w:rPr>
          <w:bCs/>
          <w:iCs/>
        </w:rPr>
        <w:t>each</w:t>
      </w:r>
      <w:r w:rsidR="006846E7" w:rsidRPr="00A27E14">
        <w:t xml:space="preserve"> be limited to 100 hours/year for maintenan</w:t>
      </w:r>
      <w:r w:rsidR="007A7D25">
        <w:t>ce checks and readiness testing</w:t>
      </w:r>
      <w:r w:rsidR="00013E2E">
        <w:t xml:space="preserve">. </w:t>
      </w:r>
      <w:r w:rsidR="006846E7" w:rsidRPr="00A27E14">
        <w:t>Up to 50</w:t>
      </w:r>
      <w:r w:rsidR="00F00FAC">
        <w:t> </w:t>
      </w:r>
      <w:r w:rsidR="006846E7" w:rsidRPr="00A27E14">
        <w:t>hours/year of the 100</w:t>
      </w:r>
      <w:r w:rsidR="006B2F65">
        <w:t> </w:t>
      </w:r>
      <w:r w:rsidR="006846E7" w:rsidRPr="00A27E14">
        <w:t>hours/year may be used in non-emergency situations (this does not include peak shaving, demand response, or to generate income for a facility by providing power to an electric grid or otherwise supply power as part of a financial arrangement with another entity</w:t>
      </w:r>
      <w:r w:rsidR="007A7D25">
        <w:t>).</w:t>
      </w:r>
      <w:r w:rsidR="006846E7" w:rsidRPr="00A27E14">
        <w:t xml:space="preserve"> [40 C</w:t>
      </w:r>
      <w:r w:rsidR="003F7B6A">
        <w:t>.</w:t>
      </w:r>
      <w:r w:rsidR="006846E7" w:rsidRPr="00A27E14">
        <w:t>F</w:t>
      </w:r>
      <w:r w:rsidR="003F7B6A">
        <w:t>.</w:t>
      </w:r>
      <w:r w:rsidR="006846E7" w:rsidRPr="00A27E14">
        <w:t>R</w:t>
      </w:r>
      <w:r w:rsidR="003F7B6A">
        <w:t>.</w:t>
      </w:r>
      <w:r w:rsidR="006846E7" w:rsidRPr="00A27E14">
        <w:t xml:space="preserve"> §</w:t>
      </w:r>
      <w:r w:rsidR="003F7B6A">
        <w:t xml:space="preserve"> </w:t>
      </w:r>
      <w:r w:rsidR="006846E7" w:rsidRPr="00A27E14">
        <w:t>60.4211(f)]</w:t>
      </w:r>
    </w:p>
    <w:p w14:paraId="47B38154" w14:textId="77777777" w:rsidR="0064570C" w:rsidRDefault="0064570C" w:rsidP="00AA440F">
      <w:pPr>
        <w:pStyle w:val="BodyTextIndent"/>
        <w:tabs>
          <w:tab w:val="left" w:pos="1080"/>
          <w:tab w:val="left" w:pos="1800"/>
        </w:tabs>
        <w:ind w:left="0"/>
      </w:pPr>
    </w:p>
    <w:p w14:paraId="4C754EDA" w14:textId="77777777" w:rsidR="006846E7" w:rsidRDefault="006846E7" w:rsidP="00F73523">
      <w:pPr>
        <w:pStyle w:val="BodyTextIndent"/>
        <w:numPr>
          <w:ilvl w:val="0"/>
          <w:numId w:val="20"/>
        </w:numPr>
        <w:tabs>
          <w:tab w:val="left" w:pos="1080"/>
          <w:tab w:val="left" w:pos="1800"/>
        </w:tabs>
        <w:ind w:left="1800"/>
      </w:pPr>
      <w:r w:rsidRPr="00A27E14">
        <w:t>Initial Notification Requirement</w:t>
      </w:r>
    </w:p>
    <w:p w14:paraId="4B5EEB25" w14:textId="77777777" w:rsidR="006846E7" w:rsidRDefault="006846E7" w:rsidP="006846E7">
      <w:pPr>
        <w:pStyle w:val="BodyTextIndent"/>
        <w:tabs>
          <w:tab w:val="left" w:pos="1080"/>
          <w:tab w:val="left" w:pos="1800"/>
        </w:tabs>
        <w:ind w:left="1800" w:hanging="1080"/>
        <w:jc w:val="both"/>
      </w:pPr>
      <w:r>
        <w:tab/>
      </w:r>
      <w:r>
        <w:tab/>
      </w:r>
      <w:r w:rsidRPr="00A27E14">
        <w:t>No initial notification is r</w:t>
      </w:r>
      <w:r w:rsidR="00013E2E">
        <w:t xml:space="preserve">equired </w:t>
      </w:r>
      <w:r w:rsidR="00562F8B">
        <w:t xml:space="preserve">under </w:t>
      </w:r>
      <w:r w:rsidR="003F7B6A">
        <w:t xml:space="preserve">40 C.F.R. Part 60, </w:t>
      </w:r>
      <w:r w:rsidR="00562F8B">
        <w:t xml:space="preserve">Subpart IIII </w:t>
      </w:r>
      <w:r w:rsidR="00013E2E">
        <w:t xml:space="preserve">for emergency engines. </w:t>
      </w:r>
      <w:r w:rsidRPr="00A27E14">
        <w:t>[40</w:t>
      </w:r>
      <w:r w:rsidR="00F00FAC">
        <w:t> </w:t>
      </w:r>
      <w:r w:rsidRPr="00A27E14">
        <w:t>C</w:t>
      </w:r>
      <w:r w:rsidR="003F7B6A">
        <w:t>.</w:t>
      </w:r>
      <w:r w:rsidRPr="00A27E14">
        <w:t>F</w:t>
      </w:r>
      <w:r w:rsidR="003F7B6A">
        <w:t>.</w:t>
      </w:r>
      <w:r w:rsidRPr="00A27E14">
        <w:t>R</w:t>
      </w:r>
      <w:r w:rsidR="003F7B6A">
        <w:t>.</w:t>
      </w:r>
      <w:r w:rsidR="00F00FAC">
        <w:t> </w:t>
      </w:r>
      <w:r w:rsidRPr="00A27E14">
        <w:t>§</w:t>
      </w:r>
      <w:r w:rsidR="003F7B6A">
        <w:t xml:space="preserve"> </w:t>
      </w:r>
      <w:r w:rsidRPr="00A27E14">
        <w:t>60.4214(b)]</w:t>
      </w:r>
    </w:p>
    <w:p w14:paraId="136FBE24" w14:textId="77777777" w:rsidR="006846E7" w:rsidRDefault="006846E7" w:rsidP="00F00FAC">
      <w:pPr>
        <w:pStyle w:val="BodyTextIndent"/>
        <w:tabs>
          <w:tab w:val="left" w:pos="1080"/>
          <w:tab w:val="left" w:pos="1800"/>
        </w:tabs>
        <w:ind w:left="1800" w:hanging="1080"/>
        <w:jc w:val="both"/>
      </w:pPr>
    </w:p>
    <w:p w14:paraId="40DE1A6F" w14:textId="77777777" w:rsidR="006846E7" w:rsidRDefault="006846E7" w:rsidP="00F73523">
      <w:pPr>
        <w:pStyle w:val="ListParagraph"/>
        <w:numPr>
          <w:ilvl w:val="0"/>
          <w:numId w:val="20"/>
        </w:numPr>
        <w:tabs>
          <w:tab w:val="left" w:pos="1080"/>
        </w:tabs>
        <w:ind w:left="1800"/>
        <w:jc w:val="both"/>
        <w:rPr>
          <w:sz w:val="24"/>
          <w:szCs w:val="24"/>
        </w:rPr>
      </w:pPr>
      <w:r>
        <w:rPr>
          <w:sz w:val="24"/>
          <w:szCs w:val="24"/>
        </w:rPr>
        <w:t>Recordkeeping</w:t>
      </w:r>
    </w:p>
    <w:p w14:paraId="219AA062" w14:textId="19996AF6" w:rsidR="006846E7" w:rsidRDefault="00C65212" w:rsidP="00353F0F">
      <w:pPr>
        <w:tabs>
          <w:tab w:val="left" w:pos="1080"/>
          <w:tab w:val="left" w:pos="1800"/>
        </w:tabs>
        <w:ind w:left="1800"/>
        <w:jc w:val="both"/>
        <w:rPr>
          <w:sz w:val="24"/>
          <w:szCs w:val="24"/>
        </w:rPr>
      </w:pPr>
      <w:proofErr w:type="spellStart"/>
      <w:r>
        <w:rPr>
          <w:bCs/>
          <w:iCs/>
          <w:sz w:val="24"/>
          <w:szCs w:val="24"/>
        </w:rPr>
        <w:t>MaineGeneral</w:t>
      </w:r>
      <w:proofErr w:type="spellEnd"/>
      <w:r w:rsidR="006846E7" w:rsidRPr="005F008F">
        <w:rPr>
          <w:sz w:val="24"/>
          <w:szCs w:val="24"/>
        </w:rPr>
        <w:t xml:space="preserve"> shall keep records that include the ho</w:t>
      </w:r>
      <w:r w:rsidR="006846E7">
        <w:rPr>
          <w:sz w:val="24"/>
          <w:szCs w:val="24"/>
        </w:rPr>
        <w:t xml:space="preserve">urs of operation of </w:t>
      </w:r>
      <w:r w:rsidR="006846E7" w:rsidRPr="00C65212">
        <w:rPr>
          <w:bCs/>
          <w:iCs/>
          <w:sz w:val="24"/>
          <w:szCs w:val="24"/>
        </w:rPr>
        <w:t>each</w:t>
      </w:r>
      <w:r w:rsidR="006846E7">
        <w:rPr>
          <w:sz w:val="24"/>
          <w:szCs w:val="24"/>
        </w:rPr>
        <w:t xml:space="preserve"> engine</w:t>
      </w:r>
      <w:r w:rsidR="006846E7" w:rsidRPr="005F008F">
        <w:rPr>
          <w:sz w:val="24"/>
          <w:szCs w:val="24"/>
        </w:rPr>
        <w:t xml:space="preserve"> recorded through the non-resettable hour meter. </w:t>
      </w:r>
      <w:r w:rsidR="007A7D25">
        <w:rPr>
          <w:sz w:val="24"/>
          <w:szCs w:val="24"/>
        </w:rPr>
        <w:t xml:space="preserve">Documentation shall include the number of hours </w:t>
      </w:r>
      <w:r w:rsidR="00F96D0E" w:rsidRPr="00C65212">
        <w:rPr>
          <w:bCs/>
          <w:iCs/>
          <w:sz w:val="24"/>
          <w:szCs w:val="24"/>
        </w:rPr>
        <w:t>each</w:t>
      </w:r>
      <w:r w:rsidR="00F96D0E">
        <w:rPr>
          <w:sz w:val="24"/>
          <w:szCs w:val="24"/>
        </w:rPr>
        <w:t xml:space="preserve"> </w:t>
      </w:r>
      <w:r w:rsidR="007A7D25">
        <w:rPr>
          <w:sz w:val="24"/>
          <w:szCs w:val="24"/>
        </w:rPr>
        <w:t xml:space="preserve">unit operated for emergency purposes, the number of hours </w:t>
      </w:r>
      <w:r w:rsidR="00F96D0E" w:rsidRPr="00C65212">
        <w:rPr>
          <w:bCs/>
          <w:iCs/>
          <w:sz w:val="24"/>
          <w:szCs w:val="24"/>
        </w:rPr>
        <w:t>each</w:t>
      </w:r>
      <w:r w:rsidR="00F96D0E">
        <w:rPr>
          <w:sz w:val="24"/>
          <w:szCs w:val="24"/>
        </w:rPr>
        <w:t xml:space="preserve"> </w:t>
      </w:r>
      <w:r w:rsidR="007A7D25">
        <w:rPr>
          <w:sz w:val="24"/>
          <w:szCs w:val="24"/>
        </w:rPr>
        <w:t xml:space="preserve">unit operated for non-emergency purposes, and the reason </w:t>
      </w:r>
      <w:r w:rsidR="00F96D0E" w:rsidRPr="00C65212">
        <w:rPr>
          <w:bCs/>
          <w:iCs/>
          <w:sz w:val="24"/>
          <w:szCs w:val="24"/>
        </w:rPr>
        <w:t>each</w:t>
      </w:r>
      <w:r w:rsidR="00F96D0E">
        <w:rPr>
          <w:sz w:val="24"/>
          <w:szCs w:val="24"/>
        </w:rPr>
        <w:t xml:space="preserve"> </w:t>
      </w:r>
      <w:r w:rsidR="007A7D25">
        <w:rPr>
          <w:sz w:val="24"/>
          <w:szCs w:val="24"/>
        </w:rPr>
        <w:t xml:space="preserve">engine was in operation during each time. </w:t>
      </w:r>
      <w:r w:rsidR="006846E7">
        <w:rPr>
          <w:sz w:val="24"/>
          <w:szCs w:val="24"/>
        </w:rPr>
        <w:t>[40</w:t>
      </w:r>
      <w:r w:rsidR="00F00FAC">
        <w:rPr>
          <w:sz w:val="24"/>
          <w:szCs w:val="24"/>
        </w:rPr>
        <w:t> </w:t>
      </w:r>
      <w:r w:rsidR="006846E7">
        <w:rPr>
          <w:sz w:val="24"/>
          <w:szCs w:val="24"/>
        </w:rPr>
        <w:t>C</w:t>
      </w:r>
      <w:r w:rsidR="003F7B6A">
        <w:rPr>
          <w:sz w:val="24"/>
          <w:szCs w:val="24"/>
        </w:rPr>
        <w:t>.</w:t>
      </w:r>
      <w:r w:rsidR="006846E7">
        <w:rPr>
          <w:sz w:val="24"/>
          <w:szCs w:val="24"/>
        </w:rPr>
        <w:t>F</w:t>
      </w:r>
      <w:r w:rsidR="003F7B6A">
        <w:rPr>
          <w:sz w:val="24"/>
          <w:szCs w:val="24"/>
        </w:rPr>
        <w:t>.</w:t>
      </w:r>
      <w:r w:rsidR="006846E7">
        <w:rPr>
          <w:sz w:val="24"/>
          <w:szCs w:val="24"/>
        </w:rPr>
        <w:t>R</w:t>
      </w:r>
      <w:r w:rsidR="003F7B6A">
        <w:rPr>
          <w:sz w:val="24"/>
          <w:szCs w:val="24"/>
        </w:rPr>
        <w:t>.</w:t>
      </w:r>
      <w:r w:rsidR="00F00FAC">
        <w:rPr>
          <w:sz w:val="24"/>
          <w:szCs w:val="24"/>
        </w:rPr>
        <w:t> </w:t>
      </w:r>
      <w:r w:rsidR="006846E7">
        <w:rPr>
          <w:sz w:val="24"/>
          <w:szCs w:val="24"/>
        </w:rPr>
        <w:t>§</w:t>
      </w:r>
      <w:r w:rsidR="003F7B6A">
        <w:rPr>
          <w:sz w:val="24"/>
          <w:szCs w:val="24"/>
        </w:rPr>
        <w:t xml:space="preserve"> </w:t>
      </w:r>
      <w:r w:rsidR="006846E7">
        <w:rPr>
          <w:sz w:val="24"/>
          <w:szCs w:val="24"/>
        </w:rPr>
        <w:t>60.4214(b)</w:t>
      </w:r>
      <w:r w:rsidR="006846E7" w:rsidRPr="005F008F">
        <w:rPr>
          <w:sz w:val="24"/>
          <w:szCs w:val="24"/>
        </w:rPr>
        <w:t>]</w:t>
      </w:r>
      <w:r w:rsidR="00F00FAC">
        <w:rPr>
          <w:sz w:val="24"/>
          <w:szCs w:val="24"/>
        </w:rPr>
        <w:t xml:space="preserve">  </w:t>
      </w:r>
    </w:p>
    <w:p w14:paraId="4ABA32C6" w14:textId="77777777" w:rsidR="00052B04" w:rsidRDefault="00052B04" w:rsidP="00F00FAC">
      <w:pPr>
        <w:tabs>
          <w:tab w:val="left" w:pos="1080"/>
          <w:tab w:val="left" w:pos="1800"/>
        </w:tabs>
        <w:ind w:left="1800"/>
        <w:jc w:val="both"/>
        <w:rPr>
          <w:sz w:val="24"/>
          <w:szCs w:val="24"/>
        </w:rPr>
      </w:pPr>
    </w:p>
    <w:p w14:paraId="010953AD" w14:textId="3585DA79" w:rsidR="000C25CA" w:rsidRDefault="00052B04" w:rsidP="00052B04">
      <w:pPr>
        <w:pStyle w:val="Heading5"/>
        <w:jc w:val="both"/>
      </w:pPr>
      <w:r>
        <w:lastRenderedPageBreak/>
        <w:t>National Emissions Standards for hazardous Air Pollutants (NESHAP): 40 C.F.R. Part 63, Subpart ZZZZ</w:t>
      </w:r>
    </w:p>
    <w:p w14:paraId="4073AA0C" w14:textId="77777777" w:rsidR="00052B04" w:rsidRDefault="00052B04" w:rsidP="00052B04">
      <w:pPr>
        <w:jc w:val="both"/>
      </w:pPr>
    </w:p>
    <w:p w14:paraId="73150A69" w14:textId="3E48B2CC" w:rsidR="00052B04" w:rsidRPr="00052B04" w:rsidRDefault="00052B04" w:rsidP="00052B04">
      <w:pPr>
        <w:ind w:left="1080"/>
        <w:jc w:val="both"/>
        <w:rPr>
          <w:sz w:val="24"/>
          <w:szCs w:val="24"/>
        </w:rPr>
      </w:pPr>
      <w:r w:rsidRPr="00052B04">
        <w:rPr>
          <w:sz w:val="24"/>
          <w:szCs w:val="24"/>
        </w:rPr>
        <w:t>Pursuant</w:t>
      </w:r>
      <w:r>
        <w:rPr>
          <w:sz w:val="24"/>
          <w:szCs w:val="24"/>
        </w:rPr>
        <w:t xml:space="preserve"> to 40 C.F.R. § 60.6590(c), stationary compression ignition engined subject to regulations under 40 C.F.R. Subpart IIII must meet the requirements of Subpart ZZZZ by meeting the requirements of 40 C.F.R. Part 60, Subpart IIII. No further requirements apply for such engines under Subpart ZZZZ. [40 C.F.R. § 63.6590(c)]</w:t>
      </w:r>
    </w:p>
    <w:p w14:paraId="15B831BA" w14:textId="77777777" w:rsidR="00052B04" w:rsidRPr="00052B04" w:rsidRDefault="00052B04" w:rsidP="00052B04"/>
    <w:p w14:paraId="0A71CA5F" w14:textId="77777777" w:rsidR="004F3B7A" w:rsidRPr="00126442" w:rsidRDefault="004F3B7A" w:rsidP="0075539E">
      <w:pPr>
        <w:pStyle w:val="Heading3"/>
      </w:pPr>
      <w:bookmarkStart w:id="6" w:name="_Hlk146720912"/>
      <w:r w:rsidRPr="00CC1814">
        <w:t>General Process Emissions</w:t>
      </w:r>
    </w:p>
    <w:p w14:paraId="4A6D488C" w14:textId="77777777" w:rsidR="00902B8C" w:rsidRDefault="00902B8C" w:rsidP="004F3B7A">
      <w:pPr>
        <w:ind w:left="720"/>
        <w:jc w:val="both"/>
        <w:rPr>
          <w:sz w:val="24"/>
          <w:szCs w:val="24"/>
        </w:rPr>
      </w:pPr>
    </w:p>
    <w:p w14:paraId="5D84F8E0" w14:textId="77777777" w:rsidR="00797414" w:rsidRDefault="004F3B7A" w:rsidP="008C6D4C">
      <w:pPr>
        <w:ind w:left="720"/>
        <w:jc w:val="both"/>
        <w:rPr>
          <w:sz w:val="24"/>
          <w:szCs w:val="24"/>
        </w:rPr>
      </w:pPr>
      <w:bookmarkStart w:id="7" w:name="_Hlk146786478"/>
      <w:r w:rsidRPr="00126442">
        <w:rPr>
          <w:sz w:val="24"/>
          <w:szCs w:val="24"/>
        </w:rPr>
        <w:t xml:space="preserve">Visible emissions from any general process source shall not exceed 20% </w:t>
      </w:r>
      <w:r w:rsidR="00E7376E">
        <w:rPr>
          <w:sz w:val="24"/>
          <w:szCs w:val="24"/>
        </w:rPr>
        <w:t xml:space="preserve">opacity </w:t>
      </w:r>
      <w:r w:rsidRPr="00126442">
        <w:rPr>
          <w:sz w:val="24"/>
          <w:szCs w:val="24"/>
        </w:rPr>
        <w:t>on a six</w:t>
      </w:r>
      <w:r w:rsidR="00E7376E">
        <w:rPr>
          <w:sz w:val="24"/>
          <w:szCs w:val="24"/>
        </w:rPr>
        <w:noBreakHyphen/>
      </w:r>
      <w:r w:rsidR="003E3C14">
        <w:rPr>
          <w:sz w:val="24"/>
          <w:szCs w:val="24"/>
        </w:rPr>
        <w:t>minute block average basis</w:t>
      </w:r>
      <w:r w:rsidR="00013E2E">
        <w:rPr>
          <w:sz w:val="24"/>
          <w:szCs w:val="24"/>
        </w:rPr>
        <w:t>.</w:t>
      </w:r>
    </w:p>
    <w:bookmarkEnd w:id="7"/>
    <w:p w14:paraId="6167BA04" w14:textId="77777777" w:rsidR="007A2C8C" w:rsidRDefault="007A2C8C" w:rsidP="00392712">
      <w:pPr>
        <w:jc w:val="both"/>
        <w:rPr>
          <w:sz w:val="24"/>
          <w:szCs w:val="24"/>
        </w:rPr>
      </w:pPr>
    </w:p>
    <w:p w14:paraId="63581D7E" w14:textId="77777777" w:rsidR="007A2C8C" w:rsidRDefault="007A2C8C" w:rsidP="007A2C8C">
      <w:pPr>
        <w:pStyle w:val="Heading3"/>
      </w:pPr>
      <w:r>
        <w:t>Fugitive Emissions</w:t>
      </w:r>
    </w:p>
    <w:p w14:paraId="46705625" w14:textId="77777777" w:rsidR="007A2C8C" w:rsidRDefault="007A2C8C" w:rsidP="007A2C8C">
      <w:pPr>
        <w:ind w:left="720"/>
        <w:jc w:val="both"/>
        <w:rPr>
          <w:sz w:val="24"/>
        </w:rPr>
      </w:pPr>
    </w:p>
    <w:p w14:paraId="5EA5AE71" w14:textId="2DA91731" w:rsidR="00857B52" w:rsidRPr="00857B52" w:rsidRDefault="00392712"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bookmarkStart w:id="8" w:name="_Hlk146786548"/>
      <w:proofErr w:type="spellStart"/>
      <w:r>
        <w:rPr>
          <w:szCs w:val="24"/>
        </w:rPr>
        <w:t>MaineGeneral</w:t>
      </w:r>
      <w:proofErr w:type="spellEnd"/>
      <w:r w:rsidR="00857B52"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857B52">
        <w:rPr>
          <w:szCs w:val="24"/>
        </w:rPr>
        <w:t>See 06-096 C.M.R. ch. 101, § 4(C) for a list of potential reasonable precautions.</w:t>
      </w:r>
    </w:p>
    <w:p w14:paraId="15221F90" w14:textId="77777777" w:rsidR="00857B52" w:rsidRPr="00857B52" w:rsidRDefault="00857B52" w:rsidP="00857B52">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line="240" w:lineRule="atLeast"/>
        <w:jc w:val="both"/>
        <w:rPr>
          <w:szCs w:val="24"/>
        </w:rPr>
      </w:pPr>
    </w:p>
    <w:p w14:paraId="59218A1D" w14:textId="4AEB72A4" w:rsidR="007A2C8C" w:rsidRPr="00857B52" w:rsidRDefault="00392712" w:rsidP="00857B52">
      <w:pPr>
        <w:ind w:left="720"/>
        <w:jc w:val="both"/>
        <w:rPr>
          <w:sz w:val="24"/>
          <w:szCs w:val="24"/>
        </w:rPr>
      </w:pPr>
      <w:proofErr w:type="spellStart"/>
      <w:r w:rsidRPr="00FA1A83">
        <w:rPr>
          <w:sz w:val="24"/>
          <w:szCs w:val="32"/>
        </w:rPr>
        <w:t>MaineGeneral</w:t>
      </w:r>
      <w:proofErr w:type="spellEnd"/>
      <w:r w:rsidRPr="00857B52">
        <w:rPr>
          <w:szCs w:val="24"/>
        </w:rPr>
        <w:t xml:space="preserve"> </w:t>
      </w:r>
      <w:r w:rsidR="00857B52" w:rsidRPr="007F38E6">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857B52" w:rsidRPr="007F38E6">
        <w:rPr>
          <w:bCs/>
          <w:sz w:val="24"/>
          <w:szCs w:val="24"/>
        </w:rPr>
        <w:t>40 C.F.R. Part 60, Appendix A, Method 22</w:t>
      </w:r>
      <w:r w:rsidR="00857B52">
        <w:rPr>
          <w:bCs/>
          <w:sz w:val="24"/>
          <w:szCs w:val="24"/>
        </w:rPr>
        <w:t>.</w:t>
      </w:r>
    </w:p>
    <w:bookmarkEnd w:id="8"/>
    <w:bookmarkEnd w:id="6"/>
    <w:p w14:paraId="09FB2738" w14:textId="77777777" w:rsidR="008C6D4C" w:rsidRPr="00797414" w:rsidRDefault="008C6D4C" w:rsidP="008C6D4C">
      <w:pPr>
        <w:jc w:val="both"/>
        <w:rPr>
          <w:sz w:val="24"/>
          <w:szCs w:val="24"/>
        </w:rPr>
      </w:pPr>
    </w:p>
    <w:p w14:paraId="031C4C0A" w14:textId="77777777" w:rsidR="00C730BB" w:rsidRDefault="00044AA4" w:rsidP="0075539E">
      <w:pPr>
        <w:pStyle w:val="Heading3"/>
      </w:pPr>
      <w:r>
        <w:t xml:space="preserve">Annual Emissions </w:t>
      </w:r>
    </w:p>
    <w:p w14:paraId="322D9563" w14:textId="77777777" w:rsidR="00A31CA6" w:rsidRDefault="00A31CA6" w:rsidP="00A0154F">
      <w:pPr>
        <w:tabs>
          <w:tab w:val="left" w:pos="720"/>
          <w:tab w:val="left" w:pos="1080"/>
        </w:tabs>
        <w:jc w:val="both"/>
        <w:rPr>
          <w:sz w:val="24"/>
          <w:szCs w:val="24"/>
        </w:rPr>
      </w:pPr>
    </w:p>
    <w:p w14:paraId="19C8BFF3" w14:textId="77777777" w:rsidR="004970E8" w:rsidRPr="00201C5F" w:rsidRDefault="004970E8" w:rsidP="004970E8">
      <w:pPr>
        <w:ind w:left="720"/>
        <w:jc w:val="both"/>
        <w:rPr>
          <w:sz w:val="24"/>
          <w:szCs w:val="24"/>
        </w:rPr>
      </w:pPr>
      <w:r w:rsidRPr="00201C5F">
        <w:rPr>
          <w:sz w:val="24"/>
          <w:szCs w:val="24"/>
        </w:rPr>
        <w:t>The table below provides an estimate of facility-wide annual emissions for the purposes of calculating the facility’s annual air license fee</w:t>
      </w:r>
      <w:r>
        <w:rPr>
          <w:sz w:val="24"/>
          <w:szCs w:val="24"/>
        </w:rPr>
        <w:t xml:space="preserve"> and establishing the facility’s potential to emit (PTE)</w:t>
      </w:r>
      <w:r w:rsidRPr="00201C5F">
        <w:rPr>
          <w:sz w:val="24"/>
          <w:szCs w:val="24"/>
        </w:rPr>
        <w:t>. Only licensed equipment is included, i.e., emissions from insignificant activities are excluded. Similarly, unquantifiable fugitive particulate matter emissions are not included</w:t>
      </w:r>
      <w:r>
        <w:rPr>
          <w:sz w:val="24"/>
          <w:szCs w:val="24"/>
        </w:rPr>
        <w:t xml:space="preserve"> except when required by state or federal regulations</w:t>
      </w:r>
      <w:r w:rsidRPr="00201C5F">
        <w:rPr>
          <w:sz w:val="24"/>
          <w:szCs w:val="24"/>
        </w:rPr>
        <w:t xml:space="preserve">. Maximum potential emissions were calculated based on the following assumptions: </w:t>
      </w:r>
    </w:p>
    <w:p w14:paraId="45787D9B" w14:textId="77777777" w:rsidR="00AC7D51" w:rsidRDefault="00AC7D51" w:rsidP="000A60BA">
      <w:pPr>
        <w:pStyle w:val="BodyTextIndent3"/>
        <w:tabs>
          <w:tab w:val="left" w:pos="1080"/>
        </w:tabs>
        <w:rPr>
          <w:szCs w:val="24"/>
        </w:rPr>
      </w:pPr>
    </w:p>
    <w:p w14:paraId="15F1C201" w14:textId="26A47B90" w:rsidR="00B663C5" w:rsidRPr="0029385E" w:rsidRDefault="00A0154F" w:rsidP="00A36952">
      <w:pPr>
        <w:pStyle w:val="BodyTextIndent3"/>
        <w:numPr>
          <w:ilvl w:val="0"/>
          <w:numId w:val="103"/>
        </w:numPr>
        <w:tabs>
          <w:tab w:val="left" w:pos="1080"/>
        </w:tabs>
        <w:rPr>
          <w:szCs w:val="24"/>
        </w:rPr>
      </w:pPr>
      <w:r>
        <w:rPr>
          <w:szCs w:val="24"/>
        </w:rPr>
        <w:t xml:space="preserve">Operating Boilers #3-#11 for 8,760 </w:t>
      </w:r>
      <w:proofErr w:type="spellStart"/>
      <w:r>
        <w:rPr>
          <w:szCs w:val="24"/>
        </w:rPr>
        <w:t>hrs</w:t>
      </w:r>
      <w:proofErr w:type="spellEnd"/>
      <w:r>
        <w:rPr>
          <w:szCs w:val="24"/>
        </w:rPr>
        <w:t>/yr each</w:t>
      </w:r>
      <w:r w:rsidR="00B663C5" w:rsidRPr="0029385E">
        <w:rPr>
          <w:szCs w:val="24"/>
        </w:rPr>
        <w:t>;</w:t>
      </w:r>
      <w:r>
        <w:rPr>
          <w:szCs w:val="24"/>
        </w:rPr>
        <w:t xml:space="preserve"> and</w:t>
      </w:r>
      <w:r w:rsidR="006846E7" w:rsidRPr="0029385E">
        <w:rPr>
          <w:szCs w:val="24"/>
        </w:rPr>
        <w:t xml:space="preserve"> </w:t>
      </w:r>
    </w:p>
    <w:p w14:paraId="76AC5EDA" w14:textId="0646D891" w:rsidR="00B663C5" w:rsidRDefault="00B663C5" w:rsidP="00A36952">
      <w:pPr>
        <w:pStyle w:val="BodyTextIndent3"/>
        <w:numPr>
          <w:ilvl w:val="0"/>
          <w:numId w:val="103"/>
        </w:numPr>
        <w:tabs>
          <w:tab w:val="left" w:pos="1080"/>
        </w:tabs>
        <w:rPr>
          <w:szCs w:val="24"/>
        </w:rPr>
      </w:pPr>
      <w:r w:rsidRPr="0029385E">
        <w:rPr>
          <w:szCs w:val="24"/>
        </w:rPr>
        <w:t>Operating Generator</w:t>
      </w:r>
      <w:r w:rsidR="00A0154F">
        <w:rPr>
          <w:szCs w:val="24"/>
        </w:rPr>
        <w:t>s</w:t>
      </w:r>
      <w:r w:rsidRPr="0029385E">
        <w:rPr>
          <w:szCs w:val="24"/>
        </w:rPr>
        <w:t xml:space="preserve"> #</w:t>
      </w:r>
      <w:r w:rsidR="00A0154F">
        <w:rPr>
          <w:szCs w:val="24"/>
        </w:rPr>
        <w:t>2-#5</w:t>
      </w:r>
      <w:r w:rsidRPr="0029385E">
        <w:rPr>
          <w:szCs w:val="24"/>
        </w:rPr>
        <w:t xml:space="preserve"> for </w:t>
      </w:r>
      <w:r w:rsidR="006846E7" w:rsidRPr="0029385E">
        <w:rPr>
          <w:szCs w:val="24"/>
        </w:rPr>
        <w:t xml:space="preserve">100 </w:t>
      </w:r>
      <w:proofErr w:type="spellStart"/>
      <w:r w:rsidR="006846E7" w:rsidRPr="0029385E">
        <w:rPr>
          <w:szCs w:val="24"/>
        </w:rPr>
        <w:t>hrs</w:t>
      </w:r>
      <w:proofErr w:type="spellEnd"/>
      <w:r w:rsidR="006846E7" w:rsidRPr="0029385E">
        <w:rPr>
          <w:szCs w:val="24"/>
        </w:rPr>
        <w:t>/yr</w:t>
      </w:r>
      <w:r w:rsidR="005279E4">
        <w:rPr>
          <w:szCs w:val="24"/>
        </w:rPr>
        <w:t xml:space="preserve"> </w:t>
      </w:r>
      <w:r w:rsidR="009B3C7D">
        <w:rPr>
          <w:szCs w:val="24"/>
        </w:rPr>
        <w:t xml:space="preserve">each </w:t>
      </w:r>
      <w:r w:rsidR="005279E4">
        <w:rPr>
          <w:szCs w:val="24"/>
        </w:rPr>
        <w:t>of non-emergency operation</w:t>
      </w:r>
      <w:r w:rsidR="00A0154F">
        <w:rPr>
          <w:szCs w:val="24"/>
        </w:rPr>
        <w:t>.</w:t>
      </w:r>
    </w:p>
    <w:p w14:paraId="5C14C47A" w14:textId="77777777" w:rsidR="00E65D72" w:rsidRDefault="00E65D72" w:rsidP="00E65D72">
      <w:pPr>
        <w:jc w:val="both"/>
      </w:pPr>
    </w:p>
    <w:p w14:paraId="23C2575C" w14:textId="77777777" w:rsidR="00284CE3" w:rsidRDefault="00284CE3" w:rsidP="00284CE3">
      <w:pPr>
        <w:pStyle w:val="BodyTextIndent3"/>
      </w:pPr>
      <w:r>
        <w:t xml:space="preserve">This information does not represent a comprehensive list of license restrictions or permissions. That information is provided in the Order section of this license. </w:t>
      </w:r>
    </w:p>
    <w:p w14:paraId="719E327F" w14:textId="77777777" w:rsidR="00201C5F" w:rsidRDefault="00201C5F" w:rsidP="00E65D72">
      <w:pPr>
        <w:jc w:val="both"/>
      </w:pPr>
    </w:p>
    <w:p w14:paraId="5D041650" w14:textId="77777777" w:rsidR="00E65D72" w:rsidRPr="008155F0" w:rsidRDefault="00E65D72" w:rsidP="008155F0">
      <w:pPr>
        <w:jc w:val="center"/>
        <w:rPr>
          <w:b/>
          <w:sz w:val="24"/>
        </w:rPr>
      </w:pPr>
      <w:r w:rsidRPr="008155F0">
        <w:rPr>
          <w:b/>
          <w:sz w:val="24"/>
        </w:rPr>
        <w:t>Total Licensed Annual Emissions for the Facility</w:t>
      </w:r>
    </w:p>
    <w:p w14:paraId="00D8F5B9" w14:textId="77777777" w:rsidR="00E65D72" w:rsidRPr="008155F0" w:rsidRDefault="00E65D72" w:rsidP="008155F0">
      <w:pPr>
        <w:jc w:val="center"/>
        <w:rPr>
          <w:b/>
          <w:sz w:val="24"/>
        </w:rPr>
      </w:pPr>
      <w:r w:rsidRPr="008155F0">
        <w:rPr>
          <w:b/>
          <w:sz w:val="24"/>
        </w:rPr>
        <w:t>Tons/year</w:t>
      </w:r>
    </w:p>
    <w:p w14:paraId="1E577AF3" w14:textId="77777777" w:rsidR="00E65D72" w:rsidRPr="00D57676" w:rsidRDefault="00E65D72" w:rsidP="00E65D72">
      <w:pPr>
        <w:jc w:val="center"/>
        <w:rPr>
          <w:sz w:val="24"/>
          <w:szCs w:val="24"/>
        </w:rPr>
      </w:pPr>
      <w:r w:rsidRPr="00D57676">
        <w:rPr>
          <w:sz w:val="24"/>
          <w:szCs w:val="24"/>
        </w:rPr>
        <w:t>(used to calculate the annual license fee)</w:t>
      </w:r>
    </w:p>
    <w:p w14:paraId="1D146D5C" w14:textId="77777777" w:rsidR="00E65D72" w:rsidRPr="00797414" w:rsidRDefault="00E65D72" w:rsidP="00E65D7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35"/>
        <w:gridCol w:w="855"/>
        <w:gridCol w:w="945"/>
        <w:gridCol w:w="945"/>
        <w:gridCol w:w="945"/>
        <w:gridCol w:w="945"/>
        <w:gridCol w:w="945"/>
        <w:gridCol w:w="945"/>
      </w:tblGrid>
      <w:tr w:rsidR="00DB2DFD" w:rsidRPr="00797414" w14:paraId="3E0EE42B" w14:textId="77777777" w:rsidTr="00A0154F">
        <w:trPr>
          <w:trHeight w:val="56"/>
          <w:tblHeader/>
          <w:jc w:val="center"/>
        </w:trPr>
        <w:tc>
          <w:tcPr>
            <w:tcW w:w="2235" w:type="dxa"/>
            <w:shd w:val="clear" w:color="auto" w:fill="D9D9D9" w:themeFill="background1" w:themeFillShade="D9"/>
            <w:vAlign w:val="bottom"/>
          </w:tcPr>
          <w:p w14:paraId="33B4206D"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855" w:type="dxa"/>
            <w:shd w:val="clear" w:color="auto" w:fill="D9D9D9" w:themeFill="background1" w:themeFillShade="D9"/>
            <w:vAlign w:val="bottom"/>
          </w:tcPr>
          <w:p w14:paraId="204CC80F"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p>
        </w:tc>
        <w:tc>
          <w:tcPr>
            <w:tcW w:w="945" w:type="dxa"/>
            <w:shd w:val="clear" w:color="auto" w:fill="D9D9D9" w:themeFill="background1" w:themeFillShade="D9"/>
            <w:vAlign w:val="bottom"/>
          </w:tcPr>
          <w:p w14:paraId="3CA3AA19"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PM</w:t>
            </w:r>
            <w:r w:rsidRPr="00A929E3">
              <w:rPr>
                <w:b/>
                <w:sz w:val="22"/>
                <w:szCs w:val="22"/>
                <w:vertAlign w:val="subscript"/>
              </w:rPr>
              <w:t>10</w:t>
            </w:r>
          </w:p>
        </w:tc>
        <w:tc>
          <w:tcPr>
            <w:tcW w:w="945" w:type="dxa"/>
            <w:shd w:val="clear" w:color="auto" w:fill="D9D9D9" w:themeFill="background1" w:themeFillShade="D9"/>
            <w:vAlign w:val="bottom"/>
          </w:tcPr>
          <w:p w14:paraId="6DC15D94" w14:textId="77777777" w:rsidR="00DB2DFD" w:rsidRPr="00A929E3" w:rsidRDefault="00DB2DF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PM</w:t>
            </w:r>
            <w:r w:rsidRPr="00A929E3">
              <w:rPr>
                <w:b/>
                <w:sz w:val="22"/>
                <w:szCs w:val="22"/>
                <w:vertAlign w:val="subscript"/>
              </w:rPr>
              <w:t>2.5</w:t>
            </w:r>
          </w:p>
        </w:tc>
        <w:tc>
          <w:tcPr>
            <w:tcW w:w="945" w:type="dxa"/>
            <w:shd w:val="clear" w:color="auto" w:fill="D9D9D9" w:themeFill="background1" w:themeFillShade="D9"/>
            <w:vAlign w:val="bottom"/>
          </w:tcPr>
          <w:p w14:paraId="2E2FECDB"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SO</w:t>
            </w:r>
            <w:r w:rsidRPr="00A929E3">
              <w:rPr>
                <w:b/>
                <w:sz w:val="22"/>
                <w:szCs w:val="22"/>
                <w:vertAlign w:val="subscript"/>
              </w:rPr>
              <w:t>2</w:t>
            </w:r>
          </w:p>
        </w:tc>
        <w:tc>
          <w:tcPr>
            <w:tcW w:w="945" w:type="dxa"/>
            <w:shd w:val="clear" w:color="auto" w:fill="D9D9D9" w:themeFill="background1" w:themeFillShade="D9"/>
            <w:vAlign w:val="bottom"/>
          </w:tcPr>
          <w:p w14:paraId="7F9E4B39"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A929E3">
              <w:rPr>
                <w:b/>
                <w:sz w:val="22"/>
                <w:szCs w:val="22"/>
              </w:rPr>
              <w:t>NO</w:t>
            </w:r>
            <w:r w:rsidRPr="00A929E3">
              <w:rPr>
                <w:b/>
                <w:sz w:val="22"/>
                <w:szCs w:val="22"/>
                <w:vertAlign w:val="subscript"/>
              </w:rPr>
              <w:t>x</w:t>
            </w:r>
          </w:p>
        </w:tc>
        <w:tc>
          <w:tcPr>
            <w:tcW w:w="945" w:type="dxa"/>
            <w:shd w:val="clear" w:color="auto" w:fill="D9D9D9" w:themeFill="background1" w:themeFillShade="D9"/>
            <w:vAlign w:val="bottom"/>
          </w:tcPr>
          <w:p w14:paraId="76B8B65A"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CO</w:t>
            </w:r>
          </w:p>
        </w:tc>
        <w:tc>
          <w:tcPr>
            <w:tcW w:w="945" w:type="dxa"/>
            <w:shd w:val="clear" w:color="auto" w:fill="D9D9D9" w:themeFill="background1" w:themeFillShade="D9"/>
            <w:vAlign w:val="bottom"/>
          </w:tcPr>
          <w:p w14:paraId="27388339" w14:textId="77777777"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VOC</w:t>
            </w:r>
          </w:p>
        </w:tc>
      </w:tr>
      <w:tr w:rsidR="00DB2DFD" w14:paraId="50ED13B5" w14:textId="77777777" w:rsidTr="00A0154F">
        <w:trPr>
          <w:trHeight w:val="285"/>
          <w:jc w:val="center"/>
        </w:trPr>
        <w:tc>
          <w:tcPr>
            <w:tcW w:w="2235" w:type="dxa"/>
            <w:vAlign w:val="center"/>
          </w:tcPr>
          <w:p w14:paraId="5C5423E1" w14:textId="76307299" w:rsidR="00DB2DFD" w:rsidRPr="00A929E3" w:rsidRDefault="00DB2DF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sidRPr="00A929E3">
              <w:rPr>
                <w:sz w:val="22"/>
                <w:szCs w:val="22"/>
              </w:rPr>
              <w:t>Boilers</w:t>
            </w:r>
            <w:r w:rsidR="00A0154F">
              <w:rPr>
                <w:sz w:val="22"/>
                <w:szCs w:val="22"/>
              </w:rPr>
              <w:t xml:space="preserve"> #3</w:t>
            </w:r>
            <w:r w:rsidR="0086349D">
              <w:rPr>
                <w:sz w:val="22"/>
                <w:szCs w:val="22"/>
              </w:rPr>
              <w:t xml:space="preserve"> - </w:t>
            </w:r>
            <w:r w:rsidR="00A0154F">
              <w:rPr>
                <w:sz w:val="22"/>
                <w:szCs w:val="22"/>
              </w:rPr>
              <w:t>#5</w:t>
            </w:r>
          </w:p>
        </w:tc>
        <w:tc>
          <w:tcPr>
            <w:tcW w:w="855" w:type="dxa"/>
            <w:vAlign w:val="center"/>
          </w:tcPr>
          <w:p w14:paraId="22F15BE9" w14:textId="7BD57D68"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2.6</w:t>
            </w:r>
          </w:p>
        </w:tc>
        <w:tc>
          <w:tcPr>
            <w:tcW w:w="945" w:type="dxa"/>
            <w:vAlign w:val="center"/>
          </w:tcPr>
          <w:p w14:paraId="205FC613" w14:textId="01F5542C"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2.6</w:t>
            </w:r>
          </w:p>
        </w:tc>
        <w:tc>
          <w:tcPr>
            <w:tcW w:w="945" w:type="dxa"/>
            <w:vAlign w:val="center"/>
          </w:tcPr>
          <w:p w14:paraId="153E84DF" w14:textId="08E30E4E" w:rsidR="00DB2DFD" w:rsidRPr="00A929E3" w:rsidRDefault="009B3C7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2.6</w:t>
            </w:r>
          </w:p>
        </w:tc>
        <w:tc>
          <w:tcPr>
            <w:tcW w:w="945" w:type="dxa"/>
            <w:vAlign w:val="center"/>
          </w:tcPr>
          <w:p w14:paraId="1A7C1ACF" w14:textId="3BAB3346"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vAlign w:val="center"/>
          </w:tcPr>
          <w:p w14:paraId="261D28BB" w14:textId="6AF04E5B"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16.7</w:t>
            </w:r>
          </w:p>
        </w:tc>
        <w:tc>
          <w:tcPr>
            <w:tcW w:w="945" w:type="dxa"/>
            <w:vAlign w:val="center"/>
          </w:tcPr>
          <w:p w14:paraId="47B043E2" w14:textId="0010DC3D"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11.9</w:t>
            </w:r>
          </w:p>
        </w:tc>
        <w:tc>
          <w:tcPr>
            <w:tcW w:w="945" w:type="dxa"/>
            <w:vAlign w:val="center"/>
          </w:tcPr>
          <w:p w14:paraId="5029068C" w14:textId="67076A7D"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w:t>
            </w:r>
            <w:r w:rsidR="00922480">
              <w:rPr>
                <w:sz w:val="22"/>
                <w:szCs w:val="22"/>
              </w:rPr>
              <w:t>3</w:t>
            </w:r>
          </w:p>
        </w:tc>
      </w:tr>
      <w:tr w:rsidR="00DB2DFD" w14:paraId="364A3DFF" w14:textId="77777777" w:rsidTr="00A0154F">
        <w:trPr>
          <w:trHeight w:val="285"/>
          <w:jc w:val="center"/>
        </w:trPr>
        <w:tc>
          <w:tcPr>
            <w:tcW w:w="2235" w:type="dxa"/>
            <w:vAlign w:val="center"/>
          </w:tcPr>
          <w:p w14:paraId="3219E158" w14:textId="1678ED1D" w:rsidR="00DB2DFD" w:rsidRPr="00A929E3" w:rsidRDefault="00A0154F"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Boilers #6</w:t>
            </w:r>
            <w:r w:rsidR="0086349D">
              <w:rPr>
                <w:sz w:val="22"/>
                <w:szCs w:val="22"/>
              </w:rPr>
              <w:t xml:space="preserve"> - #9</w:t>
            </w:r>
          </w:p>
        </w:tc>
        <w:tc>
          <w:tcPr>
            <w:tcW w:w="855" w:type="dxa"/>
            <w:vAlign w:val="center"/>
          </w:tcPr>
          <w:p w14:paraId="25E6B799" w14:textId="3A3ACD92"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0.9</w:t>
            </w:r>
          </w:p>
        </w:tc>
        <w:tc>
          <w:tcPr>
            <w:tcW w:w="945" w:type="dxa"/>
            <w:vAlign w:val="center"/>
          </w:tcPr>
          <w:p w14:paraId="1F1E3F20" w14:textId="118868F4"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0.9</w:t>
            </w:r>
          </w:p>
        </w:tc>
        <w:tc>
          <w:tcPr>
            <w:tcW w:w="945" w:type="dxa"/>
            <w:vAlign w:val="center"/>
          </w:tcPr>
          <w:p w14:paraId="66688098" w14:textId="23F38EB4" w:rsidR="00DB2DFD" w:rsidRPr="00A929E3" w:rsidRDefault="009B3C7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0.9</w:t>
            </w:r>
          </w:p>
        </w:tc>
        <w:tc>
          <w:tcPr>
            <w:tcW w:w="945" w:type="dxa"/>
            <w:vAlign w:val="center"/>
          </w:tcPr>
          <w:p w14:paraId="521A3C7B" w14:textId="613BFD76"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vAlign w:val="center"/>
          </w:tcPr>
          <w:p w14:paraId="538F1EC9" w14:textId="7C7556B5"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1.7</w:t>
            </w:r>
          </w:p>
        </w:tc>
        <w:tc>
          <w:tcPr>
            <w:tcW w:w="945" w:type="dxa"/>
            <w:vAlign w:val="center"/>
          </w:tcPr>
          <w:p w14:paraId="349CF8A3" w14:textId="08097686"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1.4</w:t>
            </w:r>
          </w:p>
        </w:tc>
        <w:tc>
          <w:tcPr>
            <w:tcW w:w="945" w:type="dxa"/>
            <w:vAlign w:val="center"/>
          </w:tcPr>
          <w:p w14:paraId="04FB431C" w14:textId="44F1E2EC"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DB2DFD" w14:paraId="5776E249" w14:textId="77777777" w:rsidTr="00A0154F">
        <w:trPr>
          <w:trHeight w:val="285"/>
          <w:jc w:val="center"/>
        </w:trPr>
        <w:tc>
          <w:tcPr>
            <w:tcW w:w="2235" w:type="dxa"/>
            <w:vAlign w:val="center"/>
          </w:tcPr>
          <w:p w14:paraId="59393BA6" w14:textId="575971DB" w:rsidR="00DB2DFD" w:rsidRPr="00A929E3" w:rsidRDefault="0086349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 #10</w:t>
            </w:r>
          </w:p>
        </w:tc>
        <w:tc>
          <w:tcPr>
            <w:tcW w:w="855" w:type="dxa"/>
            <w:vAlign w:val="center"/>
          </w:tcPr>
          <w:p w14:paraId="03B22B3F" w14:textId="34CD3D66"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vAlign w:val="center"/>
          </w:tcPr>
          <w:p w14:paraId="6531BE7D" w14:textId="5826868D"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vAlign w:val="center"/>
          </w:tcPr>
          <w:p w14:paraId="4065C0DD" w14:textId="74B8EAB4" w:rsidR="00DB2DFD" w:rsidRPr="00A929E3" w:rsidRDefault="009B3C7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vAlign w:val="center"/>
          </w:tcPr>
          <w:p w14:paraId="1AA4B701" w14:textId="2512A4AE"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3C0D573D" w14:textId="3983D3F8"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0.6</w:t>
            </w:r>
          </w:p>
        </w:tc>
        <w:tc>
          <w:tcPr>
            <w:tcW w:w="945" w:type="dxa"/>
            <w:vAlign w:val="center"/>
          </w:tcPr>
          <w:p w14:paraId="66D889A3" w14:textId="702230E5"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0.5</w:t>
            </w:r>
          </w:p>
        </w:tc>
        <w:tc>
          <w:tcPr>
            <w:tcW w:w="945" w:type="dxa"/>
            <w:vAlign w:val="center"/>
          </w:tcPr>
          <w:p w14:paraId="1C252130" w14:textId="31691972"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922480">
              <w:rPr>
                <w:sz w:val="22"/>
                <w:szCs w:val="22"/>
              </w:rPr>
              <w:t>1</w:t>
            </w:r>
          </w:p>
        </w:tc>
      </w:tr>
      <w:tr w:rsidR="00DB2DFD" w14:paraId="6B26924F" w14:textId="77777777" w:rsidTr="00A0154F">
        <w:trPr>
          <w:trHeight w:val="285"/>
          <w:jc w:val="center"/>
        </w:trPr>
        <w:tc>
          <w:tcPr>
            <w:tcW w:w="2235" w:type="dxa"/>
            <w:vAlign w:val="center"/>
          </w:tcPr>
          <w:p w14:paraId="06D3FF09" w14:textId="57FF9331" w:rsidR="00DB2DFD" w:rsidRPr="00A929E3" w:rsidRDefault="0086349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Boiler #11</w:t>
            </w:r>
          </w:p>
        </w:tc>
        <w:tc>
          <w:tcPr>
            <w:tcW w:w="855" w:type="dxa"/>
            <w:vAlign w:val="center"/>
          </w:tcPr>
          <w:p w14:paraId="0DEBC10F" w14:textId="03CFFA4B"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285A0630" w14:textId="611CD0D2"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20AC1996" w14:textId="649BAB42" w:rsidR="00DB2DFD" w:rsidRPr="00A929E3" w:rsidRDefault="009B3C7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0.4</w:t>
            </w:r>
          </w:p>
        </w:tc>
        <w:tc>
          <w:tcPr>
            <w:tcW w:w="945" w:type="dxa"/>
            <w:vAlign w:val="center"/>
          </w:tcPr>
          <w:p w14:paraId="055E412C" w14:textId="55D74F79" w:rsidR="00DB2DF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0BF6F8DF" w14:textId="34174A9E"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0.7</w:t>
            </w:r>
          </w:p>
        </w:tc>
        <w:tc>
          <w:tcPr>
            <w:tcW w:w="945" w:type="dxa"/>
            <w:vAlign w:val="center"/>
          </w:tcPr>
          <w:p w14:paraId="1CB64C38" w14:textId="26E37249"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vAlign w:val="center"/>
          </w:tcPr>
          <w:p w14:paraId="1896C595" w14:textId="366E5082"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922480">
              <w:rPr>
                <w:sz w:val="22"/>
                <w:szCs w:val="22"/>
              </w:rPr>
              <w:t>1</w:t>
            </w:r>
          </w:p>
        </w:tc>
      </w:tr>
      <w:tr w:rsidR="00DB2DFD" w14:paraId="4281E203" w14:textId="77777777" w:rsidTr="00A0154F">
        <w:trPr>
          <w:trHeight w:val="285"/>
          <w:jc w:val="center"/>
        </w:trPr>
        <w:tc>
          <w:tcPr>
            <w:tcW w:w="2235" w:type="dxa"/>
            <w:tcBorders>
              <w:bottom w:val="single" w:sz="12" w:space="0" w:color="auto"/>
            </w:tcBorders>
            <w:vAlign w:val="center"/>
          </w:tcPr>
          <w:p w14:paraId="41C7CED8" w14:textId="272E1BB0" w:rsidR="00DB2DFD" w:rsidRPr="00A929E3" w:rsidRDefault="0086349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Generators #2 - #4</w:t>
            </w:r>
          </w:p>
        </w:tc>
        <w:tc>
          <w:tcPr>
            <w:tcW w:w="855" w:type="dxa"/>
            <w:tcBorders>
              <w:bottom w:val="single" w:sz="12" w:space="0" w:color="auto"/>
            </w:tcBorders>
            <w:vAlign w:val="center"/>
          </w:tcPr>
          <w:p w14:paraId="29570EE9" w14:textId="1C728439"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tcBorders>
              <w:bottom w:val="single" w:sz="12" w:space="0" w:color="auto"/>
            </w:tcBorders>
            <w:vAlign w:val="center"/>
          </w:tcPr>
          <w:p w14:paraId="0BE3BD57" w14:textId="4B7E954A"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tcBorders>
              <w:bottom w:val="single" w:sz="12" w:space="0" w:color="auto"/>
            </w:tcBorders>
            <w:vAlign w:val="center"/>
          </w:tcPr>
          <w:p w14:paraId="3AE36B07" w14:textId="1A6858EA" w:rsidR="00DB2DFD" w:rsidRPr="00A929E3" w:rsidRDefault="009B3C7D"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0.3</w:t>
            </w:r>
          </w:p>
        </w:tc>
        <w:tc>
          <w:tcPr>
            <w:tcW w:w="945" w:type="dxa"/>
            <w:tcBorders>
              <w:bottom w:val="single" w:sz="12" w:space="0" w:color="auto"/>
            </w:tcBorders>
            <w:vAlign w:val="center"/>
          </w:tcPr>
          <w:p w14:paraId="418DBCC4" w14:textId="016DBC17"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758F8125" w14:textId="630E58F8"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4.4</w:t>
            </w:r>
          </w:p>
        </w:tc>
        <w:tc>
          <w:tcPr>
            <w:tcW w:w="945" w:type="dxa"/>
            <w:tcBorders>
              <w:bottom w:val="single" w:sz="12" w:space="0" w:color="auto"/>
            </w:tcBorders>
            <w:vAlign w:val="center"/>
          </w:tcPr>
          <w:p w14:paraId="1D5A4F65" w14:textId="72B00C24"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0.6</w:t>
            </w:r>
          </w:p>
        </w:tc>
        <w:tc>
          <w:tcPr>
            <w:tcW w:w="945" w:type="dxa"/>
            <w:tcBorders>
              <w:bottom w:val="single" w:sz="12" w:space="0" w:color="auto"/>
            </w:tcBorders>
            <w:vAlign w:val="center"/>
          </w:tcPr>
          <w:p w14:paraId="2CA49F59" w14:textId="3DFCDD46" w:rsidR="00DB2DF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r>
      <w:tr w:rsidR="0086349D" w14:paraId="6A6A9B44" w14:textId="77777777" w:rsidTr="00A0154F">
        <w:trPr>
          <w:trHeight w:val="285"/>
          <w:jc w:val="center"/>
        </w:trPr>
        <w:tc>
          <w:tcPr>
            <w:tcW w:w="2235" w:type="dxa"/>
            <w:tcBorders>
              <w:bottom w:val="single" w:sz="12" w:space="0" w:color="auto"/>
            </w:tcBorders>
            <w:vAlign w:val="center"/>
          </w:tcPr>
          <w:p w14:paraId="52CBCA61" w14:textId="65160915" w:rsidR="0086349D" w:rsidRPr="00A929E3" w:rsidRDefault="0086349D" w:rsidP="00B373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Generator #5</w:t>
            </w:r>
          </w:p>
        </w:tc>
        <w:tc>
          <w:tcPr>
            <w:tcW w:w="855" w:type="dxa"/>
            <w:tcBorders>
              <w:bottom w:val="single" w:sz="12" w:space="0" w:color="auto"/>
            </w:tcBorders>
            <w:vAlign w:val="center"/>
          </w:tcPr>
          <w:p w14:paraId="6F1FDD20" w14:textId="27675EAF" w:rsidR="0086349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tcBorders>
              <w:bottom w:val="single" w:sz="12" w:space="0" w:color="auto"/>
            </w:tcBorders>
            <w:vAlign w:val="center"/>
          </w:tcPr>
          <w:p w14:paraId="3473186D" w14:textId="175BCAAE" w:rsidR="0086349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tcBorders>
              <w:bottom w:val="single" w:sz="12" w:space="0" w:color="auto"/>
            </w:tcBorders>
            <w:vAlign w:val="center"/>
          </w:tcPr>
          <w:p w14:paraId="3E7CD48E" w14:textId="0DEF9FEA" w:rsidR="0086349D" w:rsidRPr="00A929E3" w:rsidRDefault="00922480"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0.1</w:t>
            </w:r>
          </w:p>
        </w:tc>
        <w:tc>
          <w:tcPr>
            <w:tcW w:w="945" w:type="dxa"/>
            <w:tcBorders>
              <w:bottom w:val="single" w:sz="12" w:space="0" w:color="auto"/>
            </w:tcBorders>
            <w:vAlign w:val="center"/>
          </w:tcPr>
          <w:p w14:paraId="55F325F3" w14:textId="7C9C6CD7" w:rsidR="0086349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tcBorders>
              <w:bottom w:val="single" w:sz="12" w:space="0" w:color="auto"/>
            </w:tcBorders>
            <w:vAlign w:val="center"/>
          </w:tcPr>
          <w:p w14:paraId="6C03B75D" w14:textId="384247FC" w:rsidR="0086349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0.8</w:t>
            </w:r>
          </w:p>
        </w:tc>
        <w:tc>
          <w:tcPr>
            <w:tcW w:w="945" w:type="dxa"/>
            <w:tcBorders>
              <w:bottom w:val="single" w:sz="12" w:space="0" w:color="auto"/>
            </w:tcBorders>
            <w:vAlign w:val="center"/>
          </w:tcPr>
          <w:p w14:paraId="659E4DB0" w14:textId="42D622F2" w:rsidR="0086349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tcBorders>
              <w:bottom w:val="single" w:sz="12" w:space="0" w:color="auto"/>
            </w:tcBorders>
            <w:vAlign w:val="center"/>
          </w:tcPr>
          <w:p w14:paraId="05175027" w14:textId="65DB35F1" w:rsidR="0086349D" w:rsidRPr="00A929E3" w:rsidRDefault="009B3C7D"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922480">
              <w:rPr>
                <w:sz w:val="22"/>
                <w:szCs w:val="22"/>
              </w:rPr>
              <w:t>1</w:t>
            </w:r>
          </w:p>
        </w:tc>
      </w:tr>
      <w:tr w:rsidR="00DB2DFD" w14:paraId="5C3A484A" w14:textId="77777777" w:rsidTr="00A0154F">
        <w:trPr>
          <w:trHeight w:val="285"/>
          <w:jc w:val="center"/>
        </w:trPr>
        <w:tc>
          <w:tcPr>
            <w:tcW w:w="2235" w:type="dxa"/>
            <w:tcBorders>
              <w:top w:val="single" w:sz="12" w:space="0" w:color="auto"/>
              <w:bottom w:val="double" w:sz="4" w:space="0" w:color="auto"/>
            </w:tcBorders>
          </w:tcPr>
          <w:p w14:paraId="0BC86E46" w14:textId="77777777" w:rsidR="00DB2DFD" w:rsidRPr="00A929E3" w:rsidRDefault="00DB2DFD" w:rsidP="007E42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A929E3">
              <w:rPr>
                <w:b/>
                <w:sz w:val="22"/>
                <w:szCs w:val="22"/>
              </w:rPr>
              <w:t>Total TPY</w:t>
            </w:r>
          </w:p>
        </w:tc>
        <w:tc>
          <w:tcPr>
            <w:tcW w:w="855" w:type="dxa"/>
            <w:tcBorders>
              <w:top w:val="single" w:sz="12" w:space="0" w:color="auto"/>
              <w:bottom w:val="double" w:sz="4" w:space="0" w:color="auto"/>
            </w:tcBorders>
            <w:vAlign w:val="center"/>
          </w:tcPr>
          <w:p w14:paraId="233B3D76" w14:textId="4CECB639" w:rsidR="00DB2DF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4.6</w:t>
            </w:r>
          </w:p>
        </w:tc>
        <w:tc>
          <w:tcPr>
            <w:tcW w:w="945" w:type="dxa"/>
            <w:tcBorders>
              <w:top w:val="single" w:sz="12" w:space="0" w:color="auto"/>
              <w:bottom w:val="double" w:sz="4" w:space="0" w:color="auto"/>
            </w:tcBorders>
            <w:vAlign w:val="center"/>
          </w:tcPr>
          <w:p w14:paraId="32B19D07" w14:textId="21A7DE4A" w:rsidR="00DB2DF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4.6</w:t>
            </w:r>
          </w:p>
        </w:tc>
        <w:tc>
          <w:tcPr>
            <w:tcW w:w="945" w:type="dxa"/>
            <w:tcBorders>
              <w:top w:val="single" w:sz="12" w:space="0" w:color="auto"/>
              <w:bottom w:val="double" w:sz="4" w:space="0" w:color="auto"/>
            </w:tcBorders>
            <w:vAlign w:val="center"/>
          </w:tcPr>
          <w:p w14:paraId="62E1E21E" w14:textId="2278177D" w:rsidR="00DB2DFD" w:rsidRPr="00A929E3" w:rsidRDefault="00922480" w:rsidP="00A929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4.6</w:t>
            </w:r>
          </w:p>
        </w:tc>
        <w:tc>
          <w:tcPr>
            <w:tcW w:w="945" w:type="dxa"/>
            <w:tcBorders>
              <w:top w:val="single" w:sz="12" w:space="0" w:color="auto"/>
              <w:bottom w:val="double" w:sz="4" w:space="0" w:color="auto"/>
            </w:tcBorders>
            <w:vAlign w:val="center"/>
          </w:tcPr>
          <w:p w14:paraId="0EAC8B2B" w14:textId="26AA4E92" w:rsidR="00DB2DF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0.4</w:t>
            </w:r>
          </w:p>
        </w:tc>
        <w:tc>
          <w:tcPr>
            <w:tcW w:w="945" w:type="dxa"/>
            <w:tcBorders>
              <w:top w:val="single" w:sz="12" w:space="0" w:color="auto"/>
              <w:bottom w:val="double" w:sz="4" w:space="0" w:color="auto"/>
            </w:tcBorders>
            <w:vAlign w:val="center"/>
          </w:tcPr>
          <w:p w14:paraId="0C63A42D" w14:textId="1C28B446" w:rsidR="00DB2DF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24.9</w:t>
            </w:r>
          </w:p>
        </w:tc>
        <w:tc>
          <w:tcPr>
            <w:tcW w:w="945" w:type="dxa"/>
            <w:tcBorders>
              <w:top w:val="single" w:sz="12" w:space="0" w:color="auto"/>
              <w:bottom w:val="double" w:sz="4" w:space="0" w:color="auto"/>
            </w:tcBorders>
            <w:vAlign w:val="center"/>
          </w:tcPr>
          <w:p w14:paraId="659E049F" w14:textId="776C628B" w:rsidR="00DB2DF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14.8</w:t>
            </w:r>
          </w:p>
        </w:tc>
        <w:tc>
          <w:tcPr>
            <w:tcW w:w="945" w:type="dxa"/>
            <w:tcBorders>
              <w:top w:val="single" w:sz="12" w:space="0" w:color="auto"/>
              <w:bottom w:val="double" w:sz="4" w:space="0" w:color="auto"/>
            </w:tcBorders>
            <w:vAlign w:val="center"/>
          </w:tcPr>
          <w:p w14:paraId="7A244364" w14:textId="1C039809" w:rsidR="00DB2DFD" w:rsidRPr="00A929E3" w:rsidRDefault="00922480" w:rsidP="00FF569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1.8</w:t>
            </w:r>
          </w:p>
        </w:tc>
      </w:tr>
    </w:tbl>
    <w:p w14:paraId="42F42D8D" w14:textId="77777777" w:rsidR="0004533C" w:rsidRPr="0004533C" w:rsidRDefault="0004533C" w:rsidP="0004533C">
      <w:pPr>
        <w:pStyle w:val="BodyTextIndent3"/>
        <w:tabs>
          <w:tab w:val="left" w:pos="1080"/>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04533C" w:rsidRPr="0004533C" w14:paraId="799C5794" w14:textId="77777777" w:rsidTr="000A60BA">
        <w:trPr>
          <w:cantSplit/>
        </w:trPr>
        <w:tc>
          <w:tcPr>
            <w:tcW w:w="1872" w:type="dxa"/>
            <w:shd w:val="clear" w:color="auto" w:fill="D9D9D9" w:themeFill="background1" w:themeFillShade="D9"/>
          </w:tcPr>
          <w:p w14:paraId="2C845EEE"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6D3A88BB"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04533C" w:rsidRPr="0004533C" w14:paraId="52F520FA" w14:textId="77777777" w:rsidTr="000A60BA">
        <w:trPr>
          <w:cantSplit/>
        </w:trPr>
        <w:tc>
          <w:tcPr>
            <w:tcW w:w="1872" w:type="dxa"/>
          </w:tcPr>
          <w:p w14:paraId="7DD8CD76"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014F1C16"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0004533C" w:rsidRPr="00DB2DFD">
              <w:rPr>
                <w:sz w:val="22"/>
                <w:szCs w:val="22"/>
              </w:rPr>
              <w:t>.9</w:t>
            </w:r>
          </w:p>
        </w:tc>
      </w:tr>
      <w:tr w:rsidR="0004533C" w:rsidRPr="0004533C" w14:paraId="26D0C4C6" w14:textId="77777777" w:rsidTr="000A60BA">
        <w:trPr>
          <w:cantSplit/>
        </w:trPr>
        <w:tc>
          <w:tcPr>
            <w:tcW w:w="1872" w:type="dxa"/>
          </w:tcPr>
          <w:p w14:paraId="20FEFE60" w14:textId="77777777" w:rsidR="0004533C" w:rsidRPr="00DB2DFD" w:rsidRDefault="0004533C"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717168DC" w14:textId="77777777" w:rsidR="0004533C" w:rsidRPr="00DB2DFD" w:rsidRDefault="00757EC6" w:rsidP="00C8187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04533C" w:rsidRPr="00DB2DFD">
              <w:rPr>
                <w:sz w:val="22"/>
                <w:szCs w:val="22"/>
              </w:rPr>
              <w:t>.9</w:t>
            </w:r>
          </w:p>
        </w:tc>
      </w:tr>
    </w:tbl>
    <w:p w14:paraId="437BD2B0" w14:textId="77777777" w:rsidR="0064570C" w:rsidRPr="0075539E" w:rsidRDefault="0064570C">
      <w:pPr>
        <w:rPr>
          <w:sz w:val="24"/>
        </w:rPr>
      </w:pPr>
    </w:p>
    <w:p w14:paraId="3DD3FD4F" w14:textId="77777777" w:rsidR="00C26DA8" w:rsidRDefault="00C26DA8">
      <w:pPr>
        <w:rPr>
          <w:b/>
          <w:sz w:val="24"/>
        </w:rPr>
      </w:pPr>
      <w:r>
        <w:br w:type="page"/>
      </w:r>
    </w:p>
    <w:p w14:paraId="004E81E8" w14:textId="1DCF8953" w:rsidR="00044AA4" w:rsidRPr="009A2573" w:rsidRDefault="00044AA4" w:rsidP="007D07F5">
      <w:pPr>
        <w:pStyle w:val="Heading2"/>
      </w:pPr>
      <w:r w:rsidRPr="009A2573">
        <w:lastRenderedPageBreak/>
        <w:t>AMBIENT AIR QUALITY ANALYSIS</w:t>
      </w:r>
    </w:p>
    <w:p w14:paraId="4D3A7FCE" w14:textId="77777777" w:rsidR="005F467F" w:rsidRPr="00C730BB" w:rsidRDefault="005F467F" w:rsidP="00922480">
      <w:pPr>
        <w:tabs>
          <w:tab w:val="left" w:pos="360"/>
        </w:tabs>
        <w:jc w:val="both"/>
        <w:rPr>
          <w:sz w:val="24"/>
        </w:rPr>
      </w:pPr>
    </w:p>
    <w:p w14:paraId="5845D42E" w14:textId="77777777" w:rsidR="00044AA4" w:rsidRDefault="00CC1814" w:rsidP="00262986">
      <w:pPr>
        <w:tabs>
          <w:tab w:val="left" w:pos="360"/>
        </w:tabs>
        <w:ind w:left="360" w:hanging="360"/>
        <w:jc w:val="both"/>
        <w:rPr>
          <w:sz w:val="24"/>
        </w:rPr>
      </w:pPr>
      <w:r>
        <w:rPr>
          <w:sz w:val="24"/>
        </w:rPr>
        <w:tab/>
      </w:r>
      <w:r w:rsidR="005F467F">
        <w:rPr>
          <w:sz w:val="24"/>
        </w:rPr>
        <w:t>T</w:t>
      </w:r>
      <w:r w:rsidR="00044AA4">
        <w:rPr>
          <w:sz w:val="24"/>
        </w:rPr>
        <w:t xml:space="preserve">he level of </w:t>
      </w:r>
      <w:r w:rsidR="00595B79">
        <w:rPr>
          <w:sz w:val="24"/>
        </w:rPr>
        <w:t xml:space="preserve">ambient </w:t>
      </w:r>
      <w:r w:rsidR="00044AA4">
        <w:rPr>
          <w:sz w:val="24"/>
        </w:rPr>
        <w:t xml:space="preserve">air quality </w:t>
      </w:r>
      <w:r w:rsidR="008253BC">
        <w:rPr>
          <w:sz w:val="24"/>
        </w:rPr>
        <w:t xml:space="preserve">impact modeling </w:t>
      </w:r>
      <w:r w:rsidR="00044AA4">
        <w:rPr>
          <w:sz w:val="24"/>
        </w:rPr>
        <w:t xml:space="preserve">required for a minor source </w:t>
      </w:r>
      <w:r w:rsidR="00797414">
        <w:rPr>
          <w:sz w:val="24"/>
        </w:rPr>
        <w:t>is</w:t>
      </w:r>
      <w:r w:rsidR="00044AA4">
        <w:rPr>
          <w:sz w:val="24"/>
        </w:rPr>
        <w:t xml:space="preserve"> determined </w:t>
      </w:r>
      <w:r w:rsidR="005F467F">
        <w:rPr>
          <w:sz w:val="24"/>
        </w:rPr>
        <w:t xml:space="preserve">by the Department </w:t>
      </w:r>
      <w:r w:rsidR="00044AA4">
        <w:rPr>
          <w:sz w:val="24"/>
        </w:rPr>
        <w:t>on a case-by</w:t>
      </w:r>
      <w:r w:rsidR="005D57C0">
        <w:rPr>
          <w:sz w:val="24"/>
        </w:rPr>
        <w:t>-</w:t>
      </w:r>
      <w:r w:rsidR="00044AA4">
        <w:rPr>
          <w:sz w:val="24"/>
        </w:rPr>
        <w:t>case basis.</w:t>
      </w:r>
      <w:r w:rsidR="00013E2E">
        <w:rPr>
          <w:sz w:val="24"/>
        </w:rPr>
        <w:t xml:space="preserve"> </w:t>
      </w:r>
      <w:r w:rsidR="005F467F">
        <w:rPr>
          <w:sz w:val="24"/>
        </w:rPr>
        <w:t xml:space="preserve">In accordance with </w:t>
      </w:r>
      <w:r w:rsidR="00585DF7">
        <w:rPr>
          <w:sz w:val="24"/>
        </w:rPr>
        <w:t>06</w:t>
      </w:r>
      <w:r w:rsidR="001826AE">
        <w:rPr>
          <w:sz w:val="24"/>
        </w:rPr>
        <w:noBreakHyphen/>
      </w:r>
      <w:r w:rsidR="00585DF7">
        <w:rPr>
          <w:sz w:val="24"/>
        </w:rPr>
        <w:t>096</w:t>
      </w:r>
      <w:r w:rsidR="001826AE">
        <w:rPr>
          <w:sz w:val="24"/>
        </w:rPr>
        <w:t> </w:t>
      </w:r>
      <w:r w:rsidR="00585DF7">
        <w:rPr>
          <w:sz w:val="24"/>
        </w:rPr>
        <w:t>C</w:t>
      </w:r>
      <w:r w:rsidR="007C368C">
        <w:rPr>
          <w:sz w:val="24"/>
        </w:rPr>
        <w:t>.</w:t>
      </w:r>
      <w:r w:rsidR="00585DF7">
        <w:rPr>
          <w:sz w:val="24"/>
        </w:rPr>
        <w:t>M</w:t>
      </w:r>
      <w:r w:rsidR="007C368C">
        <w:rPr>
          <w:sz w:val="24"/>
        </w:rPr>
        <w:t>.</w:t>
      </w:r>
      <w:r w:rsidR="00585DF7">
        <w:rPr>
          <w:sz w:val="24"/>
        </w:rPr>
        <w:t>R</w:t>
      </w:r>
      <w:r w:rsidR="007C368C">
        <w:rPr>
          <w:sz w:val="24"/>
        </w:rPr>
        <w:t>. ch.</w:t>
      </w:r>
      <w:r w:rsidR="001826AE">
        <w:rPr>
          <w:sz w:val="24"/>
        </w:rPr>
        <w:t> </w:t>
      </w:r>
      <w:r w:rsidR="00044AA4">
        <w:rPr>
          <w:sz w:val="24"/>
        </w:rPr>
        <w:t xml:space="preserve">115, </w:t>
      </w:r>
      <w:r w:rsidR="008253BC">
        <w:rPr>
          <w:sz w:val="24"/>
        </w:rPr>
        <w:t xml:space="preserve">an </w:t>
      </w:r>
      <w:r w:rsidR="00595B79">
        <w:rPr>
          <w:sz w:val="24"/>
        </w:rPr>
        <w:t xml:space="preserve">ambient </w:t>
      </w:r>
      <w:r w:rsidR="005F467F">
        <w:rPr>
          <w:sz w:val="24"/>
        </w:rPr>
        <w:t xml:space="preserve">air </w:t>
      </w:r>
      <w:r w:rsidR="008253BC">
        <w:rPr>
          <w:sz w:val="24"/>
        </w:rPr>
        <w:t>quality impact analysis</w:t>
      </w:r>
      <w:r w:rsidR="00044AA4">
        <w:rPr>
          <w:sz w:val="24"/>
        </w:rPr>
        <w:t xml:space="preserve"> </w:t>
      </w:r>
      <w:r w:rsidR="00C730BB">
        <w:rPr>
          <w:sz w:val="24"/>
        </w:rPr>
        <w:t>is</w:t>
      </w:r>
      <w:r w:rsidR="00044AA4">
        <w:rPr>
          <w:sz w:val="24"/>
        </w:rPr>
        <w:t xml:space="preserve"> not required for a </w:t>
      </w:r>
      <w:r w:rsidR="005F467F">
        <w:rPr>
          <w:sz w:val="24"/>
        </w:rPr>
        <w:t>minor source</w:t>
      </w:r>
      <w:r w:rsidR="00044AA4">
        <w:rPr>
          <w:sz w:val="24"/>
        </w:rPr>
        <w:t xml:space="preserve"> if the total </w:t>
      </w:r>
      <w:r w:rsidR="00FD1EBB">
        <w:rPr>
          <w:sz w:val="24"/>
        </w:rPr>
        <w:t xml:space="preserve">licensed annual </w:t>
      </w:r>
      <w:r w:rsidR="00044AA4">
        <w:rPr>
          <w:sz w:val="24"/>
        </w:rPr>
        <w:t>emissions of any pollutant released do not exceed the following</w:t>
      </w:r>
      <w:r w:rsidR="00C730BB">
        <w:rPr>
          <w:sz w:val="24"/>
        </w:rPr>
        <w:t xml:space="preserve"> </w:t>
      </w:r>
      <w:r w:rsidR="008253BC">
        <w:rPr>
          <w:sz w:val="24"/>
        </w:rPr>
        <w:t xml:space="preserve">levels </w:t>
      </w:r>
      <w:r w:rsidR="00C730BB">
        <w:rPr>
          <w:sz w:val="24"/>
        </w:rPr>
        <w:t>and there are no extenuating circumstances</w:t>
      </w:r>
      <w:r w:rsidR="00044AA4">
        <w:rPr>
          <w:sz w:val="24"/>
        </w:rPr>
        <w:t>:</w:t>
      </w:r>
    </w:p>
    <w:p w14:paraId="09E9DA75" w14:textId="77777777" w:rsidR="00044AA4" w:rsidRDefault="00044AA4" w:rsidP="00262986">
      <w:pPr>
        <w:tabs>
          <w:tab w:val="left" w:pos="360"/>
        </w:tabs>
        <w:ind w:left="36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1305"/>
      </w:tblGrid>
      <w:tr w:rsidR="00044AA4" w14:paraId="3A0B210A" w14:textId="77777777" w:rsidTr="000A60BA">
        <w:trPr>
          <w:trHeight w:val="36"/>
          <w:tblHeader/>
          <w:jc w:val="center"/>
        </w:trPr>
        <w:tc>
          <w:tcPr>
            <w:tcW w:w="1440" w:type="dxa"/>
            <w:shd w:val="clear" w:color="auto" w:fill="D9D9D9" w:themeFill="background1" w:themeFillShade="D9"/>
            <w:vAlign w:val="bottom"/>
          </w:tcPr>
          <w:p w14:paraId="6B6E63A3" w14:textId="77777777" w:rsidR="00044AA4" w:rsidRPr="00DB2DFD" w:rsidRDefault="00044AA4" w:rsidP="00797414">
            <w:pPr>
              <w:pStyle w:val="BodyTextIndent"/>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04F159B5" w14:textId="77777777" w:rsidR="00044AA4" w:rsidRPr="00DB2DFD" w:rsidRDefault="00044AA4" w:rsidP="00797414">
            <w:pPr>
              <w:pStyle w:val="BodyTextIndent"/>
              <w:ind w:left="0"/>
              <w:jc w:val="center"/>
              <w:rPr>
                <w:b/>
                <w:sz w:val="22"/>
                <w:szCs w:val="22"/>
              </w:rPr>
            </w:pPr>
            <w:r w:rsidRPr="00DB2DFD">
              <w:rPr>
                <w:b/>
                <w:sz w:val="22"/>
                <w:szCs w:val="22"/>
              </w:rPr>
              <w:t>Tons/Year</w:t>
            </w:r>
          </w:p>
        </w:tc>
      </w:tr>
      <w:tr w:rsidR="00044AA4" w14:paraId="5FD60949" w14:textId="77777777" w:rsidTr="0073621B">
        <w:trPr>
          <w:jc w:val="center"/>
        </w:trPr>
        <w:tc>
          <w:tcPr>
            <w:tcW w:w="1440" w:type="dxa"/>
          </w:tcPr>
          <w:p w14:paraId="57FF3D85" w14:textId="77777777" w:rsidR="00044AA4" w:rsidRPr="00DB2DFD" w:rsidRDefault="00044AA4">
            <w:pPr>
              <w:pStyle w:val="BodyTextIndent"/>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75E7FCB1"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w:t>
            </w:r>
          </w:p>
        </w:tc>
      </w:tr>
      <w:tr w:rsidR="00DB2DFD" w14:paraId="2A78D72E" w14:textId="77777777" w:rsidTr="0073621B">
        <w:trPr>
          <w:jc w:val="center"/>
        </w:trPr>
        <w:tc>
          <w:tcPr>
            <w:tcW w:w="1440" w:type="dxa"/>
          </w:tcPr>
          <w:p w14:paraId="312F2072" w14:textId="77777777" w:rsidR="00DB2DFD" w:rsidRPr="00DB2DFD" w:rsidRDefault="00DB2DFD">
            <w:pPr>
              <w:pStyle w:val="BodyTextIndent"/>
              <w:ind w:left="0"/>
              <w:jc w:val="center"/>
              <w:rPr>
                <w:sz w:val="22"/>
                <w:szCs w:val="22"/>
              </w:rPr>
            </w:pPr>
            <w:r>
              <w:rPr>
                <w:sz w:val="22"/>
                <w:szCs w:val="22"/>
              </w:rPr>
              <w:t>PM</w:t>
            </w:r>
            <w:r>
              <w:rPr>
                <w:sz w:val="22"/>
                <w:szCs w:val="22"/>
                <w:vertAlign w:val="subscript"/>
              </w:rPr>
              <w:t>2.5</w:t>
            </w:r>
          </w:p>
        </w:tc>
        <w:tc>
          <w:tcPr>
            <w:tcW w:w="1305" w:type="dxa"/>
            <w:vAlign w:val="center"/>
          </w:tcPr>
          <w:p w14:paraId="77FC709B" w14:textId="77777777" w:rsidR="00DB2DFD" w:rsidRPr="00DB2DFD" w:rsidRDefault="00DB2DFD" w:rsidP="0073621B">
            <w:pPr>
              <w:pStyle w:val="BodyTextIndent"/>
              <w:tabs>
                <w:tab w:val="left" w:pos="725"/>
              </w:tabs>
              <w:ind w:left="0" w:right="364"/>
              <w:jc w:val="right"/>
              <w:rPr>
                <w:sz w:val="22"/>
                <w:szCs w:val="22"/>
              </w:rPr>
            </w:pPr>
            <w:r>
              <w:rPr>
                <w:sz w:val="22"/>
                <w:szCs w:val="22"/>
              </w:rPr>
              <w:t>15</w:t>
            </w:r>
          </w:p>
        </w:tc>
      </w:tr>
      <w:tr w:rsidR="00044AA4" w14:paraId="2B16BDBD" w14:textId="77777777" w:rsidTr="0073621B">
        <w:trPr>
          <w:jc w:val="center"/>
        </w:trPr>
        <w:tc>
          <w:tcPr>
            <w:tcW w:w="1440" w:type="dxa"/>
          </w:tcPr>
          <w:p w14:paraId="78E3D6B3" w14:textId="77777777" w:rsidR="00044AA4" w:rsidRPr="00DB2DFD" w:rsidRDefault="00044AA4">
            <w:pPr>
              <w:pStyle w:val="BodyTextIndent"/>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57B08CCF"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50</w:t>
            </w:r>
          </w:p>
        </w:tc>
      </w:tr>
      <w:tr w:rsidR="00044AA4" w14:paraId="07B7FA19" w14:textId="77777777" w:rsidTr="0073621B">
        <w:trPr>
          <w:jc w:val="center"/>
        </w:trPr>
        <w:tc>
          <w:tcPr>
            <w:tcW w:w="1440" w:type="dxa"/>
          </w:tcPr>
          <w:p w14:paraId="2279BBA7" w14:textId="77777777" w:rsidR="00044AA4" w:rsidRPr="00DB2DFD" w:rsidRDefault="00044AA4">
            <w:pPr>
              <w:pStyle w:val="BodyTextIndent"/>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3320ADCA" w14:textId="77777777" w:rsidR="00044AA4" w:rsidRPr="00DB2DFD" w:rsidRDefault="00E85B36" w:rsidP="0073621B">
            <w:pPr>
              <w:pStyle w:val="BodyTextIndent"/>
              <w:tabs>
                <w:tab w:val="left" w:pos="725"/>
              </w:tabs>
              <w:ind w:left="0" w:right="364"/>
              <w:jc w:val="right"/>
              <w:rPr>
                <w:sz w:val="22"/>
                <w:szCs w:val="22"/>
              </w:rPr>
            </w:pPr>
            <w:r w:rsidRPr="00DB2DFD">
              <w:rPr>
                <w:sz w:val="22"/>
                <w:szCs w:val="22"/>
              </w:rPr>
              <w:t>50</w:t>
            </w:r>
          </w:p>
        </w:tc>
      </w:tr>
      <w:tr w:rsidR="00044AA4" w14:paraId="4C2071C8" w14:textId="77777777" w:rsidTr="0073621B">
        <w:trPr>
          <w:jc w:val="center"/>
        </w:trPr>
        <w:tc>
          <w:tcPr>
            <w:tcW w:w="1440" w:type="dxa"/>
          </w:tcPr>
          <w:p w14:paraId="38025126" w14:textId="77777777" w:rsidR="00044AA4" w:rsidRPr="00DB2DFD" w:rsidRDefault="00044AA4">
            <w:pPr>
              <w:pStyle w:val="BodyTextIndent"/>
              <w:ind w:left="0"/>
              <w:jc w:val="center"/>
              <w:rPr>
                <w:sz w:val="22"/>
                <w:szCs w:val="22"/>
              </w:rPr>
            </w:pPr>
            <w:r w:rsidRPr="00DB2DFD">
              <w:rPr>
                <w:sz w:val="22"/>
                <w:szCs w:val="22"/>
              </w:rPr>
              <w:t>CO</w:t>
            </w:r>
          </w:p>
        </w:tc>
        <w:tc>
          <w:tcPr>
            <w:tcW w:w="1305" w:type="dxa"/>
            <w:vAlign w:val="center"/>
          </w:tcPr>
          <w:p w14:paraId="4BEFDDE5" w14:textId="77777777" w:rsidR="00044AA4" w:rsidRPr="00DB2DFD" w:rsidRDefault="00044AA4" w:rsidP="0073621B">
            <w:pPr>
              <w:pStyle w:val="BodyTextIndent"/>
              <w:tabs>
                <w:tab w:val="left" w:pos="725"/>
              </w:tabs>
              <w:ind w:left="0" w:right="364"/>
              <w:jc w:val="right"/>
              <w:rPr>
                <w:sz w:val="22"/>
                <w:szCs w:val="22"/>
              </w:rPr>
            </w:pPr>
            <w:r w:rsidRPr="00DB2DFD">
              <w:rPr>
                <w:sz w:val="22"/>
                <w:szCs w:val="22"/>
              </w:rPr>
              <w:t>250</w:t>
            </w:r>
          </w:p>
        </w:tc>
      </w:tr>
    </w:tbl>
    <w:p w14:paraId="5EB1266F" w14:textId="1CC9F471" w:rsidR="002E34B6" w:rsidRPr="005F467F" w:rsidRDefault="002E34B6" w:rsidP="00922480">
      <w:pPr>
        <w:jc w:val="both"/>
        <w:rPr>
          <w:b/>
          <w:i/>
          <w:sz w:val="24"/>
        </w:rPr>
      </w:pPr>
      <w:r w:rsidRPr="005F467F">
        <w:rPr>
          <w:b/>
          <w:i/>
          <w:sz w:val="24"/>
        </w:rPr>
        <w:tab/>
      </w:r>
    </w:p>
    <w:p w14:paraId="4D1C59AC" w14:textId="77777777" w:rsidR="00044AA4" w:rsidRDefault="00750131" w:rsidP="00262986">
      <w:pPr>
        <w:tabs>
          <w:tab w:val="left" w:pos="720"/>
        </w:tabs>
        <w:ind w:left="360" w:hanging="360"/>
        <w:jc w:val="both"/>
        <w:rPr>
          <w:sz w:val="24"/>
        </w:rPr>
      </w:pPr>
      <w:r>
        <w:rPr>
          <w:sz w:val="24"/>
        </w:rPr>
        <w:tab/>
      </w:r>
      <w:r w:rsidR="008253BC">
        <w:rPr>
          <w:sz w:val="24"/>
        </w:rPr>
        <w:t>T</w:t>
      </w:r>
      <w:r w:rsidR="00044AA4">
        <w:rPr>
          <w:sz w:val="24"/>
        </w:rPr>
        <w:t xml:space="preserve">he total </w:t>
      </w:r>
      <w:r>
        <w:rPr>
          <w:sz w:val="24"/>
        </w:rPr>
        <w:t xml:space="preserve">licensed </w:t>
      </w:r>
      <w:r w:rsidR="00FD1EBB">
        <w:rPr>
          <w:sz w:val="24"/>
        </w:rPr>
        <w:t xml:space="preserve">annual </w:t>
      </w:r>
      <w:r w:rsidR="00044AA4">
        <w:rPr>
          <w:sz w:val="24"/>
        </w:rPr>
        <w:t>emissions</w:t>
      </w:r>
      <w:r w:rsidR="00FD1EBB">
        <w:rPr>
          <w:sz w:val="24"/>
        </w:rPr>
        <w:t xml:space="preserve"> for the facility</w:t>
      </w:r>
      <w:r w:rsidR="008253BC">
        <w:rPr>
          <w:sz w:val="24"/>
        </w:rPr>
        <w:t xml:space="preserve"> are</w:t>
      </w:r>
      <w:r w:rsidR="005F467F">
        <w:rPr>
          <w:sz w:val="24"/>
        </w:rPr>
        <w:t xml:space="preserve"> below the emission</w:t>
      </w:r>
      <w:r w:rsidR="00044AA4">
        <w:rPr>
          <w:sz w:val="24"/>
        </w:rPr>
        <w:t xml:space="preserve"> level</w:t>
      </w:r>
      <w:r w:rsidR="005F467F">
        <w:rPr>
          <w:sz w:val="24"/>
        </w:rPr>
        <w:t>s</w:t>
      </w:r>
      <w:r w:rsidR="00044AA4">
        <w:rPr>
          <w:sz w:val="24"/>
        </w:rPr>
        <w:t xml:space="preserve"> </w:t>
      </w:r>
      <w:r w:rsidR="008253BC">
        <w:rPr>
          <w:sz w:val="24"/>
        </w:rPr>
        <w:t xml:space="preserve">contained </w:t>
      </w:r>
      <w:r w:rsidR="005F467F">
        <w:rPr>
          <w:sz w:val="24"/>
        </w:rPr>
        <w:t xml:space="preserve">in the table above and there are no extenuating circumstances; therefore, an </w:t>
      </w:r>
      <w:r w:rsidR="00595B79">
        <w:rPr>
          <w:sz w:val="24"/>
        </w:rPr>
        <w:t xml:space="preserve">ambient </w:t>
      </w:r>
      <w:r w:rsidR="005F467F">
        <w:rPr>
          <w:sz w:val="24"/>
        </w:rPr>
        <w:t xml:space="preserve">air quality </w:t>
      </w:r>
      <w:r w:rsidR="008253BC">
        <w:rPr>
          <w:sz w:val="24"/>
        </w:rPr>
        <w:t xml:space="preserve">impact </w:t>
      </w:r>
      <w:r w:rsidR="005F467F">
        <w:rPr>
          <w:sz w:val="24"/>
        </w:rPr>
        <w:t xml:space="preserve">analysis </w:t>
      </w:r>
      <w:r w:rsidR="008253BC">
        <w:rPr>
          <w:sz w:val="24"/>
        </w:rPr>
        <w:t>i</w:t>
      </w:r>
      <w:r w:rsidR="005F467F">
        <w:rPr>
          <w:sz w:val="24"/>
        </w:rPr>
        <w:t xml:space="preserve">s not required </w:t>
      </w:r>
      <w:r w:rsidR="008253BC">
        <w:rPr>
          <w:sz w:val="24"/>
        </w:rPr>
        <w:t>a</w:t>
      </w:r>
      <w:r w:rsidR="005F467F">
        <w:rPr>
          <w:sz w:val="24"/>
        </w:rPr>
        <w:t>s part of this license</w:t>
      </w:r>
      <w:r w:rsidR="00B663C5">
        <w:rPr>
          <w:sz w:val="24"/>
        </w:rPr>
        <w:t xml:space="preserve"> </w:t>
      </w:r>
      <w:r w:rsidR="00B663C5" w:rsidRPr="00922480">
        <w:rPr>
          <w:bCs/>
          <w:iCs/>
          <w:sz w:val="24"/>
        </w:rPr>
        <w:t>amendment</w:t>
      </w:r>
      <w:r w:rsidR="00044AA4">
        <w:rPr>
          <w:sz w:val="24"/>
        </w:rPr>
        <w:t>.</w:t>
      </w:r>
    </w:p>
    <w:p w14:paraId="53A90429" w14:textId="77777777" w:rsidR="004970E8" w:rsidRDefault="004970E8" w:rsidP="00262986">
      <w:pPr>
        <w:tabs>
          <w:tab w:val="left" w:pos="720"/>
        </w:tabs>
        <w:ind w:left="360" w:hanging="360"/>
        <w:jc w:val="both"/>
        <w:rPr>
          <w:sz w:val="24"/>
        </w:rPr>
      </w:pPr>
    </w:p>
    <w:p w14:paraId="16116938" w14:textId="4599CE20" w:rsidR="005F101D" w:rsidRPr="008B5420" w:rsidRDefault="005F101D" w:rsidP="005F101D">
      <w:pPr>
        <w:ind w:left="360"/>
        <w:jc w:val="both"/>
        <w:rPr>
          <w:sz w:val="24"/>
          <w:szCs w:val="24"/>
        </w:rPr>
      </w:pPr>
      <w:bookmarkStart w:id="9" w:name="_Hlk99615818"/>
      <w:r w:rsidRPr="005F101D">
        <w:rPr>
          <w:sz w:val="24"/>
          <w:szCs w:val="24"/>
        </w:rPr>
        <w:t xml:space="preserve">This determination is based on information provided by the applicant regarding </w:t>
      </w:r>
      <w:bookmarkStart w:id="10" w:name="_Hlk139033765"/>
      <w:r w:rsidRPr="00922480">
        <w:rPr>
          <w:sz w:val="24"/>
          <w:szCs w:val="24"/>
        </w:rPr>
        <w:t>the expected operation of the proposed</w:t>
      </w:r>
      <w:r w:rsidR="00922480" w:rsidRPr="00922480">
        <w:rPr>
          <w:sz w:val="24"/>
          <w:szCs w:val="24"/>
        </w:rPr>
        <w:t xml:space="preserve"> Generator #5, and all other</w:t>
      </w:r>
      <w:r w:rsidRPr="00922480">
        <w:rPr>
          <w:sz w:val="24"/>
          <w:szCs w:val="24"/>
        </w:rPr>
        <w:t xml:space="preserve"> licensed</w:t>
      </w:r>
      <w:bookmarkEnd w:id="10"/>
      <w:r w:rsidRPr="00922480">
        <w:rPr>
          <w:sz w:val="24"/>
          <w:szCs w:val="24"/>
        </w:rPr>
        <w:t xml:space="preserve"> </w:t>
      </w:r>
      <w:r w:rsidRPr="005F101D">
        <w:rPr>
          <w:sz w:val="24"/>
          <w:szCs w:val="24"/>
        </w:rPr>
        <w:t xml:space="preserve">emission units. If the Department determines that any parameter (e.g., stack size, configuration, flow rate, emission rates, nearby structures, etc.) deviates from what was included in the application, the Department may require </w:t>
      </w:r>
      <w:proofErr w:type="spellStart"/>
      <w:r w:rsidR="00922480">
        <w:rPr>
          <w:sz w:val="24"/>
          <w:szCs w:val="24"/>
        </w:rPr>
        <w:t>MaineGeneral</w:t>
      </w:r>
      <w:proofErr w:type="spellEnd"/>
      <w:r w:rsidRPr="005F101D">
        <w:rPr>
          <w:sz w:val="24"/>
          <w:szCs w:val="24"/>
        </w:rPr>
        <w:t xml:space="preserve"> to submit additional information and may require an ambient air quality impact analysis at that time.</w:t>
      </w:r>
    </w:p>
    <w:bookmarkEnd w:id="9"/>
    <w:p w14:paraId="662B4492" w14:textId="77777777" w:rsidR="004970E8" w:rsidRDefault="004970E8" w:rsidP="00750131">
      <w:pPr>
        <w:tabs>
          <w:tab w:val="left" w:pos="360"/>
          <w:tab w:val="left" w:pos="720"/>
        </w:tabs>
        <w:jc w:val="both"/>
        <w:rPr>
          <w:sz w:val="24"/>
        </w:rPr>
      </w:pPr>
    </w:p>
    <w:p w14:paraId="24F27493" w14:textId="77777777" w:rsidR="001826AE" w:rsidRDefault="001826AE" w:rsidP="00750131">
      <w:pPr>
        <w:tabs>
          <w:tab w:val="left" w:pos="360"/>
          <w:tab w:val="left" w:pos="720"/>
        </w:tabs>
        <w:jc w:val="both"/>
        <w:rPr>
          <w:sz w:val="24"/>
        </w:rPr>
      </w:pPr>
    </w:p>
    <w:p w14:paraId="046EF596" w14:textId="77777777" w:rsidR="00044AA4" w:rsidRPr="009A2573" w:rsidRDefault="00044AA4" w:rsidP="009A2573">
      <w:pPr>
        <w:pStyle w:val="Heading1"/>
      </w:pPr>
      <w:r w:rsidRPr="009A2573">
        <w:t>ORDER</w:t>
      </w:r>
    </w:p>
    <w:p w14:paraId="2FD0283A" w14:textId="77777777" w:rsidR="00044AA4" w:rsidRDefault="00044AA4">
      <w:pPr>
        <w:jc w:val="both"/>
        <w:rPr>
          <w:sz w:val="24"/>
        </w:rPr>
      </w:pPr>
    </w:p>
    <w:p w14:paraId="5FA3FD67" w14:textId="77777777" w:rsidR="00044AA4" w:rsidRDefault="00044AA4">
      <w:pPr>
        <w:jc w:val="both"/>
        <w:rPr>
          <w:sz w:val="24"/>
        </w:rPr>
      </w:pPr>
      <w:r>
        <w:rPr>
          <w:sz w:val="24"/>
        </w:rPr>
        <w:t>Based on the above Findings and subject to conditions listed below, the Department concludes that the emissions from this source:</w:t>
      </w:r>
    </w:p>
    <w:p w14:paraId="313D4B6F"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1783B433"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32A4B7F5"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74320B04" w14:textId="77777777" w:rsidR="00044AA4" w:rsidRDefault="00044AA4">
      <w:pPr>
        <w:jc w:val="both"/>
        <w:rPr>
          <w:sz w:val="24"/>
        </w:rPr>
      </w:pPr>
    </w:p>
    <w:p w14:paraId="3EDD9090" w14:textId="217364E0" w:rsidR="00044AA4" w:rsidRDefault="00044AA4">
      <w:pPr>
        <w:pStyle w:val="BodyText"/>
      </w:pPr>
      <w:r>
        <w:t>The Department hereby grants Air Emission Licens</w:t>
      </w:r>
      <w:r w:rsidR="00922480">
        <w:t xml:space="preserve">e Renewal and </w:t>
      </w:r>
      <w:r w:rsidR="001826AE" w:rsidRPr="00922480">
        <w:rPr>
          <w:iCs/>
          <w:szCs w:val="24"/>
        </w:rPr>
        <w:t>Amendment</w:t>
      </w:r>
      <w:r>
        <w:t xml:space="preserve"> A-</w:t>
      </w:r>
      <w:r w:rsidR="00922480">
        <w:t>935</w:t>
      </w:r>
      <w:r>
        <w:t>-</w:t>
      </w:r>
      <w:r w:rsidR="00922480">
        <w:t>71</w:t>
      </w:r>
      <w:r>
        <w:t>-</w:t>
      </w:r>
      <w:r w:rsidR="00922480">
        <w:t>G</w:t>
      </w:r>
      <w:r w:rsidR="00922480">
        <w:noBreakHyphen/>
        <w:t>R/A</w:t>
      </w:r>
      <w:r w:rsidR="00BB27ED">
        <w:t xml:space="preserve"> </w:t>
      </w:r>
      <w:r>
        <w:t xml:space="preserve">subject to </w:t>
      </w:r>
      <w:r w:rsidR="00E04021">
        <w:t>the following conditions.</w:t>
      </w:r>
    </w:p>
    <w:p w14:paraId="54FFC4BF" w14:textId="77777777" w:rsidR="00E04021" w:rsidRDefault="00E04021">
      <w:pPr>
        <w:pStyle w:val="BodyText"/>
      </w:pPr>
    </w:p>
    <w:p w14:paraId="732BA475" w14:textId="33C4987E"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Pr>
          <w:bCs/>
          <w:sz w:val="24"/>
          <w:szCs w:val="24"/>
        </w:rPr>
        <w:t xml:space="preserve">or part thereof </w:t>
      </w:r>
      <w:r w:rsidRPr="00E04021">
        <w:rPr>
          <w:bCs/>
          <w:sz w:val="24"/>
          <w:szCs w:val="24"/>
        </w:rPr>
        <w:t xml:space="preserve">shall not affect the remainder of the provision or any other provisions. This License shall be 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56AFD24D" w14:textId="77777777" w:rsidR="000669F3" w:rsidRDefault="000669F3">
      <w:pPr>
        <w:jc w:val="both"/>
        <w:rPr>
          <w:sz w:val="24"/>
        </w:rPr>
      </w:pPr>
    </w:p>
    <w:p w14:paraId="3223ABA4" w14:textId="77777777" w:rsidR="001826AE" w:rsidRDefault="00013E2E" w:rsidP="00751B07">
      <w:pPr>
        <w:pStyle w:val="Heading2"/>
        <w:numPr>
          <w:ilvl w:val="0"/>
          <w:numId w:val="0"/>
        </w:numPr>
      </w:pPr>
      <w:r>
        <w:lastRenderedPageBreak/>
        <w:t>STANDARD CONDITIONS</w:t>
      </w:r>
      <w:r w:rsidR="001826AE">
        <w:t xml:space="preserve"> </w:t>
      </w:r>
    </w:p>
    <w:p w14:paraId="4B60965B" w14:textId="77777777" w:rsidR="00044AA4" w:rsidRDefault="00044AA4">
      <w:pPr>
        <w:jc w:val="both"/>
        <w:rPr>
          <w:b/>
          <w:sz w:val="24"/>
        </w:rPr>
      </w:pPr>
    </w:p>
    <w:p w14:paraId="53750AC8" w14:textId="77777777" w:rsidR="00044AA4" w:rsidRDefault="00044AA4" w:rsidP="007D100E">
      <w:pPr>
        <w:numPr>
          <w:ilvl w:val="0"/>
          <w:numId w:val="2"/>
        </w:numPr>
        <w:jc w:val="both"/>
        <w:rPr>
          <w:sz w:val="24"/>
        </w:rPr>
      </w:pPr>
      <w:r>
        <w:rPr>
          <w:sz w:val="24"/>
        </w:rP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w:t>
      </w:r>
      <w:r w:rsidR="00123054">
        <w:rPr>
          <w:sz w:val="24"/>
        </w:rPr>
        <w:t>.</w:t>
      </w:r>
      <w:r>
        <w:rPr>
          <w:sz w:val="24"/>
        </w:rPr>
        <w:t>R</w:t>
      </w:r>
      <w:r w:rsidR="00123054">
        <w:rPr>
          <w:sz w:val="24"/>
        </w:rPr>
        <w:t>.</w:t>
      </w:r>
      <w:r>
        <w:rPr>
          <w:sz w:val="24"/>
        </w:rPr>
        <w:t>S</w:t>
      </w:r>
      <w:r w:rsidR="00123054">
        <w:rPr>
          <w:sz w:val="24"/>
        </w:rPr>
        <w:t>.</w:t>
      </w:r>
      <w:r>
        <w:rPr>
          <w:sz w:val="24"/>
        </w:rPr>
        <w:t xml:space="preserve"> §</w:t>
      </w:r>
      <w:r w:rsidR="007C368C">
        <w:rPr>
          <w:sz w:val="24"/>
        </w:rPr>
        <w:t xml:space="preserve"> </w:t>
      </w:r>
      <w:r>
        <w:rPr>
          <w:sz w:val="24"/>
        </w:rPr>
        <w:t>347-C).</w:t>
      </w:r>
    </w:p>
    <w:p w14:paraId="4C2B7FCF" w14:textId="77777777" w:rsidR="00044AA4" w:rsidRDefault="00044AA4">
      <w:pPr>
        <w:jc w:val="both"/>
        <w:rPr>
          <w:sz w:val="24"/>
        </w:rPr>
      </w:pPr>
    </w:p>
    <w:p w14:paraId="3BD30A48" w14:textId="77777777" w:rsidR="00E5014C" w:rsidRDefault="00044AA4" w:rsidP="007D100E">
      <w:pPr>
        <w:numPr>
          <w:ilvl w:val="0"/>
          <w:numId w:val="2"/>
        </w:numPr>
        <w:jc w:val="both"/>
        <w:rPr>
          <w:sz w:val="24"/>
        </w:rPr>
      </w:pPr>
      <w:r>
        <w:rPr>
          <w:sz w:val="24"/>
        </w:rPr>
        <w:t xml:space="preserve">The licensee shall acquire a new or amended air emission license prior to </w:t>
      </w:r>
      <w:r w:rsidR="00DF4037">
        <w:rPr>
          <w:sz w:val="24"/>
        </w:rPr>
        <w:t xml:space="preserve">beginning actual </w:t>
      </w:r>
      <w:r>
        <w:rPr>
          <w:sz w:val="24"/>
        </w:rPr>
        <w:t xml:space="preserve">construction of a modification, unless specifically provided for in Chapter 115. </w:t>
      </w:r>
    </w:p>
    <w:p w14:paraId="2A3E3D15" w14:textId="77777777" w:rsidR="00044AA4" w:rsidRDefault="00044AA4" w:rsidP="00E5014C">
      <w:pPr>
        <w:ind w:left="720"/>
        <w:jc w:val="both"/>
        <w:rPr>
          <w:sz w:val="24"/>
        </w:rPr>
      </w:pPr>
      <w:r>
        <w:rPr>
          <w:sz w:val="24"/>
        </w:rPr>
        <w:t>[</w:t>
      </w:r>
      <w:r w:rsidR="00123054">
        <w:rPr>
          <w:sz w:val="24"/>
        </w:rPr>
        <w:t>06-096 C</w:t>
      </w:r>
      <w:r w:rsidR="007C368C">
        <w:rPr>
          <w:sz w:val="24"/>
        </w:rPr>
        <w:t>.</w:t>
      </w:r>
      <w:r w:rsidR="00123054">
        <w:rPr>
          <w:sz w:val="24"/>
        </w:rPr>
        <w:t>M</w:t>
      </w:r>
      <w:r w:rsidR="007C368C">
        <w:rPr>
          <w:sz w:val="24"/>
        </w:rPr>
        <w:t>.</w:t>
      </w:r>
      <w:r w:rsidR="00123054">
        <w:rPr>
          <w:sz w:val="24"/>
        </w:rPr>
        <w:t>R</w:t>
      </w:r>
      <w:r w:rsidR="007C368C">
        <w:rPr>
          <w:sz w:val="24"/>
        </w:rPr>
        <w:t>. ch.</w:t>
      </w:r>
      <w:r w:rsidR="00123054">
        <w:rPr>
          <w:sz w:val="24"/>
        </w:rPr>
        <w:t xml:space="preserve"> 115</w:t>
      </w:r>
      <w:r>
        <w:rPr>
          <w:sz w:val="24"/>
        </w:rPr>
        <w:t>]</w:t>
      </w:r>
    </w:p>
    <w:p w14:paraId="30BA08B3" w14:textId="77777777" w:rsidR="00044AA4" w:rsidRDefault="00044AA4">
      <w:pPr>
        <w:jc w:val="both"/>
        <w:rPr>
          <w:sz w:val="24"/>
        </w:rPr>
      </w:pPr>
    </w:p>
    <w:p w14:paraId="6BEC8C19" w14:textId="77777777" w:rsidR="00044AA4" w:rsidRDefault="00044AA4" w:rsidP="007D100E">
      <w:pPr>
        <w:numPr>
          <w:ilvl w:val="0"/>
          <w:numId w:val="2"/>
        </w:numPr>
        <w:jc w:val="both"/>
        <w:rPr>
          <w:sz w:val="24"/>
        </w:rPr>
      </w:pPr>
      <w:r>
        <w:rPr>
          <w:sz w:val="24"/>
        </w:rPr>
        <w:t>Approval to construct shall become invalid if the source has not commenced construction within eighteen (18) months after receipt of such approval or if construction is discontinued for a period of</w:t>
      </w:r>
      <w:r w:rsidR="00013E2E">
        <w:rPr>
          <w:sz w:val="24"/>
        </w:rPr>
        <w:t xml:space="preserve"> eighteen (18) months or more. </w:t>
      </w:r>
      <w:r>
        <w:rPr>
          <w:sz w:val="24"/>
        </w:rPr>
        <w:t>The Department may extend this time period upon a satisfactory showing that an extension is justified, but may condition such extension upon a review of either the control technology analysis or the ambient air quality standards analysis, or both. [</w:t>
      </w:r>
      <w:r w:rsidR="00123054">
        <w:rPr>
          <w:sz w:val="24"/>
        </w:rPr>
        <w:t xml:space="preserve">06-096 </w:t>
      </w:r>
      <w:r w:rsidR="007C368C">
        <w:rPr>
          <w:sz w:val="24"/>
        </w:rPr>
        <w:t xml:space="preserve">C.M.R. ch. </w:t>
      </w:r>
      <w:r w:rsidR="00123054">
        <w:rPr>
          <w:sz w:val="24"/>
        </w:rPr>
        <w:t>115</w:t>
      </w:r>
      <w:r>
        <w:rPr>
          <w:sz w:val="24"/>
        </w:rPr>
        <w:t>]</w:t>
      </w:r>
    </w:p>
    <w:p w14:paraId="6CC78973" w14:textId="77777777" w:rsidR="00044AA4" w:rsidRDefault="00044AA4">
      <w:pPr>
        <w:jc w:val="both"/>
        <w:rPr>
          <w:sz w:val="24"/>
        </w:rPr>
      </w:pPr>
    </w:p>
    <w:p w14:paraId="3DF0F00C" w14:textId="77777777" w:rsidR="00044AA4" w:rsidRDefault="00044AA4" w:rsidP="007D100E">
      <w:pPr>
        <w:numPr>
          <w:ilvl w:val="0"/>
          <w:numId w:val="2"/>
        </w:numPr>
        <w:jc w:val="both"/>
        <w:rPr>
          <w:sz w:val="24"/>
        </w:rPr>
      </w:pPr>
      <w:r>
        <w:rPr>
          <w:sz w:val="24"/>
        </w:rP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w:t>
      </w:r>
      <w:r w:rsidR="00123054">
        <w:rPr>
          <w:sz w:val="24"/>
        </w:rPr>
        <w:t xml:space="preserve">06-096 </w:t>
      </w:r>
      <w:r w:rsidR="007C368C">
        <w:rPr>
          <w:sz w:val="24"/>
        </w:rPr>
        <w:t xml:space="preserve">C.M.R. ch. </w:t>
      </w:r>
      <w:r w:rsidR="00123054">
        <w:rPr>
          <w:sz w:val="24"/>
        </w:rPr>
        <w:t>115</w:t>
      </w:r>
      <w:r>
        <w:rPr>
          <w:sz w:val="24"/>
        </w:rPr>
        <w:t>]</w:t>
      </w:r>
    </w:p>
    <w:p w14:paraId="5F35CC28" w14:textId="77777777" w:rsidR="00044AA4" w:rsidRDefault="00044AA4">
      <w:pPr>
        <w:jc w:val="both"/>
        <w:rPr>
          <w:sz w:val="24"/>
        </w:rPr>
      </w:pPr>
    </w:p>
    <w:p w14:paraId="2DE60588" w14:textId="38858595" w:rsidR="00044AA4" w:rsidRDefault="00044AA4" w:rsidP="007D100E">
      <w:pPr>
        <w:numPr>
          <w:ilvl w:val="0"/>
          <w:numId w:val="2"/>
        </w:numPr>
        <w:jc w:val="both"/>
        <w:rPr>
          <w:sz w:val="24"/>
        </w:rPr>
      </w:pPr>
      <w:r>
        <w:rPr>
          <w:sz w:val="24"/>
        </w:rPr>
        <w:t>The licensee shall pay the annual air emission license fee to the Department, calculat</w:t>
      </w:r>
      <w:r w:rsidR="007C368C">
        <w:rPr>
          <w:sz w:val="24"/>
        </w:rPr>
        <w:t>ed pursuant to Title 38 M.R.S.</w:t>
      </w:r>
      <w:r>
        <w:rPr>
          <w:sz w:val="24"/>
        </w:rPr>
        <w:t xml:space="preserve"> §</w:t>
      </w:r>
      <w:r w:rsidR="007C368C">
        <w:rPr>
          <w:sz w:val="24"/>
        </w:rPr>
        <w:t xml:space="preserve"> </w:t>
      </w:r>
      <w:r>
        <w:rPr>
          <w:sz w:val="24"/>
        </w:rPr>
        <w:t>353</w:t>
      </w:r>
      <w:r w:rsidR="00BB1E5C">
        <w:rPr>
          <w:sz w:val="24"/>
        </w:rPr>
        <w:t>-A</w:t>
      </w:r>
      <w:r>
        <w:rPr>
          <w:sz w:val="24"/>
        </w:rPr>
        <w:t>. [</w:t>
      </w:r>
      <w:r w:rsidR="00123054">
        <w:rPr>
          <w:sz w:val="24"/>
        </w:rPr>
        <w:t xml:space="preserve">06-096 </w:t>
      </w:r>
      <w:r w:rsidR="007C368C">
        <w:rPr>
          <w:sz w:val="24"/>
        </w:rPr>
        <w:t xml:space="preserve">C.M.R. ch. </w:t>
      </w:r>
      <w:r w:rsidR="00123054">
        <w:rPr>
          <w:sz w:val="24"/>
        </w:rPr>
        <w:t>115</w:t>
      </w:r>
      <w:r>
        <w:rPr>
          <w:sz w:val="24"/>
        </w:rPr>
        <w:t>]</w:t>
      </w:r>
      <w:r w:rsidR="0069751E">
        <w:rPr>
          <w:sz w:val="24"/>
        </w:rPr>
        <w:t xml:space="preserve"> Payment of the annual air emission license fee for </w:t>
      </w:r>
      <w:proofErr w:type="spellStart"/>
      <w:r w:rsidR="00922480">
        <w:rPr>
          <w:sz w:val="24"/>
        </w:rPr>
        <w:t>MaineGeneral</w:t>
      </w:r>
      <w:proofErr w:type="spellEnd"/>
      <w:r w:rsidR="0069751E" w:rsidRPr="00922480">
        <w:rPr>
          <w:sz w:val="24"/>
        </w:rPr>
        <w:t xml:space="preserve"> </w:t>
      </w:r>
      <w:r w:rsidR="0069751E">
        <w:rPr>
          <w:sz w:val="24"/>
        </w:rPr>
        <w:t>is due by the end of</w:t>
      </w:r>
      <w:r w:rsidR="00D474AA">
        <w:rPr>
          <w:b/>
          <w:bCs/>
          <w:i/>
          <w:iCs/>
          <w:color w:val="00B050"/>
          <w:sz w:val="24"/>
        </w:rPr>
        <w:t xml:space="preserve"> </w:t>
      </w:r>
      <w:r w:rsidR="0069751E" w:rsidRPr="00D474AA">
        <w:rPr>
          <w:sz w:val="24"/>
        </w:rPr>
        <w:t>February</w:t>
      </w:r>
      <w:r w:rsidR="00D474AA" w:rsidRPr="00D474AA">
        <w:rPr>
          <w:b/>
          <w:bCs/>
          <w:i/>
          <w:iCs/>
          <w:sz w:val="24"/>
        </w:rPr>
        <w:t xml:space="preserve"> </w:t>
      </w:r>
      <w:r w:rsidR="0069751E">
        <w:rPr>
          <w:sz w:val="24"/>
        </w:rPr>
        <w:t>of each year.</w:t>
      </w:r>
      <w:r w:rsidR="009A05C8">
        <w:rPr>
          <w:sz w:val="24"/>
        </w:rPr>
        <w:t xml:space="preserve"> [38 M.R.S. § 353-</w:t>
      </w:r>
      <w:proofErr w:type="gramStart"/>
      <w:r w:rsidR="009A05C8">
        <w:rPr>
          <w:sz w:val="24"/>
        </w:rPr>
        <w:t>A(</w:t>
      </w:r>
      <w:proofErr w:type="gramEnd"/>
      <w:r w:rsidR="009A05C8">
        <w:rPr>
          <w:sz w:val="24"/>
        </w:rPr>
        <w:t>3)]</w:t>
      </w:r>
    </w:p>
    <w:p w14:paraId="6C6EF491" w14:textId="77777777" w:rsidR="00044AA4" w:rsidRDefault="00044AA4">
      <w:pPr>
        <w:jc w:val="both"/>
        <w:rPr>
          <w:sz w:val="24"/>
        </w:rPr>
      </w:pPr>
    </w:p>
    <w:p w14:paraId="77A9476C" w14:textId="77777777" w:rsidR="00044AA4" w:rsidRDefault="00044AA4" w:rsidP="007D100E">
      <w:pPr>
        <w:numPr>
          <w:ilvl w:val="0"/>
          <w:numId w:val="2"/>
        </w:numPr>
        <w:jc w:val="both"/>
        <w:rPr>
          <w:sz w:val="24"/>
        </w:rPr>
      </w:pPr>
      <w:r>
        <w:rPr>
          <w:sz w:val="24"/>
        </w:rPr>
        <w:t>The license does not convey any property rights of any sort, or any exclusive privilege. [</w:t>
      </w:r>
      <w:r w:rsidR="00123054">
        <w:rPr>
          <w:sz w:val="24"/>
        </w:rPr>
        <w:t xml:space="preserve">06-096 </w:t>
      </w:r>
      <w:r w:rsidR="007C368C">
        <w:rPr>
          <w:sz w:val="24"/>
        </w:rPr>
        <w:t xml:space="preserve">C.M.R. ch. </w:t>
      </w:r>
      <w:r w:rsidR="00123054">
        <w:rPr>
          <w:sz w:val="24"/>
        </w:rPr>
        <w:t>115</w:t>
      </w:r>
      <w:r>
        <w:rPr>
          <w:sz w:val="24"/>
        </w:rPr>
        <w:t xml:space="preserve">] </w:t>
      </w:r>
    </w:p>
    <w:p w14:paraId="3425F80A" w14:textId="77777777" w:rsidR="00044AA4" w:rsidRDefault="00044AA4">
      <w:pPr>
        <w:jc w:val="both"/>
        <w:rPr>
          <w:sz w:val="24"/>
        </w:rPr>
      </w:pPr>
    </w:p>
    <w:p w14:paraId="2FA97093" w14:textId="77777777" w:rsidR="00044AA4" w:rsidRDefault="00044AA4" w:rsidP="007D100E">
      <w:pPr>
        <w:numPr>
          <w:ilvl w:val="0"/>
          <w:numId w:val="2"/>
        </w:numPr>
        <w:jc w:val="both"/>
        <w:rPr>
          <w:sz w:val="24"/>
        </w:rPr>
      </w:pPr>
      <w:r>
        <w:rPr>
          <w:sz w:val="24"/>
        </w:rPr>
        <w:t>The licensee shall maintain and operate all emission units and air pollution systems required by the air emission license in a manner consistent with good air pollution control practice for minimizing emissions. [</w:t>
      </w:r>
      <w:r w:rsidR="00123054">
        <w:rPr>
          <w:sz w:val="24"/>
        </w:rPr>
        <w:t xml:space="preserve">06-096 </w:t>
      </w:r>
      <w:r w:rsidR="007C368C">
        <w:rPr>
          <w:sz w:val="24"/>
        </w:rPr>
        <w:t xml:space="preserve">C.M.R. ch. </w:t>
      </w:r>
      <w:r w:rsidR="00123054">
        <w:rPr>
          <w:sz w:val="24"/>
        </w:rPr>
        <w:t>115</w:t>
      </w:r>
      <w:r>
        <w:rPr>
          <w:sz w:val="24"/>
        </w:rPr>
        <w:t>]</w:t>
      </w:r>
    </w:p>
    <w:p w14:paraId="1250822F" w14:textId="77777777" w:rsidR="00044AA4" w:rsidRDefault="00044AA4">
      <w:pPr>
        <w:jc w:val="both"/>
        <w:rPr>
          <w:sz w:val="24"/>
        </w:rPr>
      </w:pPr>
    </w:p>
    <w:p w14:paraId="359F0331" w14:textId="77777777" w:rsidR="00044AA4" w:rsidRDefault="00044AA4" w:rsidP="007D100E">
      <w:pPr>
        <w:numPr>
          <w:ilvl w:val="0"/>
          <w:numId w:val="2"/>
        </w:numPr>
        <w:jc w:val="both"/>
        <w:rPr>
          <w:sz w:val="24"/>
        </w:rPr>
      </w:pPr>
      <w:r>
        <w:rPr>
          <w:sz w:val="24"/>
        </w:rPr>
        <w:t xml:space="preserve">The licensee shall maintain sufficient records to accurately document compliance with emission standards and license conditions and shall maintain such records </w:t>
      </w:r>
      <w:r w:rsidR="00013E2E">
        <w:rPr>
          <w:sz w:val="24"/>
        </w:rPr>
        <w:t>for a minimum of six (6) years.</w:t>
      </w:r>
      <w:r>
        <w:rPr>
          <w:sz w:val="24"/>
        </w:rPr>
        <w:t xml:space="preserve"> The records shall be submitted to the Department upon written request. [</w:t>
      </w:r>
      <w:r w:rsidR="00123054">
        <w:rPr>
          <w:sz w:val="24"/>
        </w:rPr>
        <w:t xml:space="preserve">06-096 </w:t>
      </w:r>
      <w:r w:rsidR="007C368C">
        <w:rPr>
          <w:sz w:val="24"/>
        </w:rPr>
        <w:t xml:space="preserve">C.M.R. ch. </w:t>
      </w:r>
      <w:r w:rsidR="00123054">
        <w:rPr>
          <w:sz w:val="24"/>
        </w:rPr>
        <w:t>115</w:t>
      </w:r>
      <w:r>
        <w:rPr>
          <w:sz w:val="24"/>
        </w:rPr>
        <w:t>]</w:t>
      </w:r>
    </w:p>
    <w:p w14:paraId="304A3888" w14:textId="77777777" w:rsidR="00044AA4" w:rsidRDefault="00044AA4">
      <w:pPr>
        <w:jc w:val="both"/>
        <w:rPr>
          <w:sz w:val="24"/>
        </w:rPr>
      </w:pPr>
    </w:p>
    <w:p w14:paraId="2A67890F" w14:textId="77777777" w:rsidR="00E5014C" w:rsidRDefault="00044AA4" w:rsidP="007D100E">
      <w:pPr>
        <w:numPr>
          <w:ilvl w:val="0"/>
          <w:numId w:val="2"/>
        </w:numPr>
        <w:jc w:val="both"/>
        <w:rPr>
          <w:sz w:val="24"/>
        </w:rPr>
      </w:pPr>
      <w:r>
        <w:rPr>
          <w:sz w:val="24"/>
        </w:rPr>
        <w:t xml:space="preserve">The licensee shall comply with all terms and conditions of the air emission license. The filing of an appeal by the licensee, the notification of planned changes or anticipated </w:t>
      </w:r>
      <w:r>
        <w:rPr>
          <w:sz w:val="24"/>
        </w:rPr>
        <w:lastRenderedPageBreak/>
        <w:t xml:space="preserve">noncompliance by the licensee, or the filing of an application by the licensee for a renewal of a license or amendment shall not stay any condition of the license. </w:t>
      </w:r>
    </w:p>
    <w:p w14:paraId="6101BB25" w14:textId="77777777" w:rsidR="00044AA4" w:rsidRDefault="00044AA4" w:rsidP="00E5014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1A756B36" w14:textId="77777777" w:rsidR="00044AA4" w:rsidRDefault="00044AA4">
      <w:pPr>
        <w:jc w:val="both"/>
        <w:rPr>
          <w:sz w:val="24"/>
        </w:rPr>
      </w:pPr>
    </w:p>
    <w:p w14:paraId="259EB842" w14:textId="77777777" w:rsidR="007C368C" w:rsidRDefault="00044AA4" w:rsidP="007D100E">
      <w:pPr>
        <w:numPr>
          <w:ilvl w:val="0"/>
          <w:numId w:val="2"/>
        </w:numPr>
        <w:jc w:val="both"/>
        <w:rPr>
          <w:sz w:val="24"/>
        </w:rPr>
      </w:pPr>
      <w:r>
        <w:rPr>
          <w:sz w:val="24"/>
        </w:rPr>
        <w:t xml:space="preserve">The licensee may not use as a defense in an enforcement action that the disruption, cessation, or reduction of licensed operations would have been necessary in order to maintain compliance with the conditions of the air emission license. </w:t>
      </w:r>
    </w:p>
    <w:p w14:paraId="550F73F2" w14:textId="77777777" w:rsidR="00044AA4" w:rsidRDefault="00044AA4" w:rsidP="007C368C">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4CDFFF0D" w14:textId="77777777" w:rsidR="00044AA4" w:rsidRDefault="00044AA4">
      <w:pPr>
        <w:jc w:val="both"/>
        <w:rPr>
          <w:sz w:val="24"/>
        </w:rPr>
      </w:pPr>
    </w:p>
    <w:p w14:paraId="48488464" w14:textId="77777777" w:rsidR="00044AA4" w:rsidRDefault="00044AA4" w:rsidP="007D100E">
      <w:pPr>
        <w:numPr>
          <w:ilvl w:val="0"/>
          <w:numId w:val="2"/>
        </w:numPr>
        <w:jc w:val="both"/>
        <w:rPr>
          <w:sz w:val="24"/>
        </w:rPr>
      </w:pPr>
      <w:r>
        <w:rPr>
          <w:sz w:val="24"/>
        </w:rPr>
        <w:t>In accordance with the Department’s air emission compliance test protocol and 40</w:t>
      </w:r>
      <w:r w:rsidR="001826AE">
        <w:rPr>
          <w:sz w:val="24"/>
        </w:rPr>
        <w:t> </w:t>
      </w:r>
      <w:r>
        <w:rPr>
          <w:sz w:val="24"/>
        </w:rPr>
        <w:t>C</w:t>
      </w:r>
      <w:r w:rsidR="00D71030">
        <w:rPr>
          <w:sz w:val="24"/>
        </w:rPr>
        <w:t>.</w:t>
      </w:r>
      <w:r>
        <w:rPr>
          <w:sz w:val="24"/>
        </w:rPr>
        <w:t>F</w:t>
      </w:r>
      <w:r w:rsidR="00D71030">
        <w:rPr>
          <w:sz w:val="24"/>
        </w:rPr>
        <w:t>.</w:t>
      </w:r>
      <w:r>
        <w:rPr>
          <w:sz w:val="24"/>
        </w:rPr>
        <w:t>R</w:t>
      </w:r>
      <w:r w:rsidR="00D71030">
        <w:rPr>
          <w:sz w:val="24"/>
        </w:rPr>
        <w:t>.</w:t>
      </w:r>
      <w:r w:rsidR="001826AE">
        <w:rPr>
          <w:sz w:val="24"/>
        </w:rPr>
        <w:t> </w:t>
      </w:r>
      <w:r>
        <w:rPr>
          <w:sz w:val="24"/>
        </w:rPr>
        <w:t>Part 60 or other method approved or required by the Department, the licensee shall:</w:t>
      </w:r>
    </w:p>
    <w:p w14:paraId="210BD509" w14:textId="77777777" w:rsidR="001826AE" w:rsidRDefault="001826AE" w:rsidP="001826AE">
      <w:pPr>
        <w:jc w:val="both"/>
        <w:rPr>
          <w:sz w:val="24"/>
        </w:rPr>
      </w:pPr>
    </w:p>
    <w:p w14:paraId="5DF8728A" w14:textId="77777777" w:rsidR="00044AA4" w:rsidRDefault="001826AE" w:rsidP="007D100E">
      <w:pPr>
        <w:numPr>
          <w:ilvl w:val="0"/>
          <w:numId w:val="6"/>
        </w:numPr>
        <w:jc w:val="both"/>
        <w:rPr>
          <w:sz w:val="24"/>
        </w:rPr>
      </w:pPr>
      <w:r>
        <w:rPr>
          <w:sz w:val="24"/>
        </w:rPr>
        <w:t>P</w:t>
      </w:r>
      <w:r w:rsidR="00044AA4">
        <w:rPr>
          <w:sz w:val="24"/>
        </w:rPr>
        <w:t>erform stack testing to demonstrate compliance with the applicable emission standards under circumstances representative of the facility’s normal process and operating conditions:</w:t>
      </w:r>
    </w:p>
    <w:p w14:paraId="1F4F01C9" w14:textId="77777777" w:rsidR="00044AA4" w:rsidRDefault="001826AE" w:rsidP="007D100E">
      <w:pPr>
        <w:numPr>
          <w:ilvl w:val="0"/>
          <w:numId w:val="7"/>
        </w:numPr>
        <w:jc w:val="both"/>
        <w:rPr>
          <w:sz w:val="24"/>
        </w:rPr>
      </w:pPr>
      <w:r>
        <w:rPr>
          <w:sz w:val="24"/>
        </w:rPr>
        <w:t>W</w:t>
      </w:r>
      <w:r w:rsidR="00044AA4">
        <w:rPr>
          <w:sz w:val="24"/>
        </w:rPr>
        <w:t>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350433D8" w14:textId="77777777" w:rsidR="00044AA4" w:rsidRDefault="001826AE" w:rsidP="007D100E">
      <w:pPr>
        <w:numPr>
          <w:ilvl w:val="0"/>
          <w:numId w:val="7"/>
        </w:numPr>
        <w:jc w:val="both"/>
        <w:rPr>
          <w:sz w:val="24"/>
        </w:rPr>
      </w:pPr>
      <w:r>
        <w:rPr>
          <w:sz w:val="24"/>
        </w:rPr>
        <w:t>P</w:t>
      </w:r>
      <w:r w:rsidR="00044AA4">
        <w:rPr>
          <w:sz w:val="24"/>
        </w:rPr>
        <w:t>ursuant to any other requirement of this license to perform stack testing.</w:t>
      </w:r>
    </w:p>
    <w:p w14:paraId="7D45A54E" w14:textId="77777777" w:rsidR="001826AE" w:rsidRDefault="001826AE" w:rsidP="001826AE">
      <w:pPr>
        <w:ind w:left="1440"/>
        <w:jc w:val="both"/>
        <w:rPr>
          <w:sz w:val="24"/>
        </w:rPr>
      </w:pPr>
    </w:p>
    <w:p w14:paraId="73E3983F" w14:textId="77777777" w:rsidR="00044AA4" w:rsidRDefault="001826AE" w:rsidP="007D100E">
      <w:pPr>
        <w:numPr>
          <w:ilvl w:val="0"/>
          <w:numId w:val="6"/>
        </w:numPr>
        <w:tabs>
          <w:tab w:val="left" w:pos="1440"/>
        </w:tabs>
        <w:jc w:val="both"/>
        <w:rPr>
          <w:sz w:val="24"/>
        </w:rPr>
      </w:pPr>
      <w:r>
        <w:rPr>
          <w:sz w:val="24"/>
        </w:rPr>
        <w:t>I</w:t>
      </w:r>
      <w:r w:rsidR="00044AA4">
        <w:rPr>
          <w:sz w:val="24"/>
        </w:rPr>
        <w:t>nstall or make provisions to install test ports that meet the criteria of 40 C</w:t>
      </w:r>
      <w:r w:rsidR="00D71030">
        <w:rPr>
          <w:sz w:val="24"/>
        </w:rPr>
        <w:t>.</w:t>
      </w:r>
      <w:r w:rsidR="00044AA4">
        <w:rPr>
          <w:sz w:val="24"/>
        </w:rPr>
        <w:t>F</w:t>
      </w:r>
      <w:r w:rsidR="00D71030">
        <w:rPr>
          <w:sz w:val="24"/>
        </w:rPr>
        <w:t>.</w:t>
      </w:r>
      <w:r w:rsidR="00044AA4">
        <w:rPr>
          <w:sz w:val="24"/>
        </w:rPr>
        <w:t>R</w:t>
      </w:r>
      <w:r w:rsidR="00D71030">
        <w:rPr>
          <w:sz w:val="24"/>
        </w:rPr>
        <w:t>.</w:t>
      </w:r>
      <w:r w:rsidR="00044AA4">
        <w:rPr>
          <w:sz w:val="24"/>
        </w:rPr>
        <w:t xml:space="preserve"> Part</w:t>
      </w:r>
      <w:r w:rsidR="00D15132">
        <w:rPr>
          <w:sz w:val="24"/>
        </w:rPr>
        <w:t> </w:t>
      </w:r>
      <w:r w:rsidR="00044AA4">
        <w:rPr>
          <w:sz w:val="24"/>
        </w:rPr>
        <w:t>60, Appendix A, and test platforms, if necessary, and other accommodations necessary to allow emission testing; and</w:t>
      </w:r>
    </w:p>
    <w:p w14:paraId="7D548CEA" w14:textId="77777777" w:rsidR="001826AE" w:rsidRDefault="001826AE" w:rsidP="001826AE">
      <w:pPr>
        <w:tabs>
          <w:tab w:val="left" w:pos="1440"/>
        </w:tabs>
        <w:ind w:left="1080"/>
        <w:jc w:val="both"/>
        <w:rPr>
          <w:sz w:val="24"/>
        </w:rPr>
      </w:pPr>
    </w:p>
    <w:p w14:paraId="2FAED9BB" w14:textId="77777777" w:rsidR="00044AA4" w:rsidRDefault="001826AE" w:rsidP="007D100E">
      <w:pPr>
        <w:numPr>
          <w:ilvl w:val="0"/>
          <w:numId w:val="6"/>
        </w:numPr>
        <w:tabs>
          <w:tab w:val="left" w:pos="1440"/>
        </w:tabs>
        <w:jc w:val="both"/>
        <w:rPr>
          <w:sz w:val="24"/>
        </w:rPr>
      </w:pPr>
      <w:r>
        <w:rPr>
          <w:sz w:val="24"/>
        </w:rPr>
        <w:t>S</w:t>
      </w:r>
      <w:r w:rsidR="00044AA4">
        <w:rPr>
          <w:sz w:val="24"/>
        </w:rPr>
        <w:t>ubmit a written report to the Department within thirty (30) days from date of test completion.</w:t>
      </w:r>
    </w:p>
    <w:p w14:paraId="61E3A3FD"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7516FE91" w14:textId="77777777" w:rsidR="00044AA4" w:rsidRDefault="00044AA4">
      <w:pPr>
        <w:jc w:val="both"/>
        <w:rPr>
          <w:sz w:val="24"/>
        </w:rPr>
      </w:pPr>
    </w:p>
    <w:p w14:paraId="0E3102D4" w14:textId="77777777" w:rsidR="00044AA4" w:rsidRDefault="00044AA4" w:rsidP="007D100E">
      <w:pPr>
        <w:numPr>
          <w:ilvl w:val="0"/>
          <w:numId w:val="2"/>
        </w:numPr>
        <w:jc w:val="both"/>
        <w:rPr>
          <w:sz w:val="24"/>
        </w:rPr>
      </w:pPr>
      <w:r>
        <w:rPr>
          <w:sz w:val="24"/>
        </w:rPr>
        <w:t>If the results of a stack test performed under circumstances representative of the facility’s normal process and operating conditions indicate emissions in excess of the applicable standards, then:</w:t>
      </w:r>
    </w:p>
    <w:p w14:paraId="09464620" w14:textId="77777777" w:rsidR="001826AE" w:rsidRDefault="001826AE" w:rsidP="001826AE">
      <w:pPr>
        <w:ind w:left="720"/>
        <w:jc w:val="both"/>
        <w:rPr>
          <w:sz w:val="24"/>
        </w:rPr>
      </w:pPr>
    </w:p>
    <w:p w14:paraId="67FCFB8F" w14:textId="77777777" w:rsidR="0047639F" w:rsidRDefault="0047639F" w:rsidP="0047639F">
      <w:pPr>
        <w:numPr>
          <w:ilvl w:val="0"/>
          <w:numId w:val="8"/>
        </w:numPr>
        <w:jc w:val="both"/>
        <w:rPr>
          <w:sz w:val="24"/>
        </w:rPr>
      </w:pPr>
      <w:r>
        <w:rPr>
          <w:sz w:val="24"/>
        </w:rP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6F4B9728" w14:textId="77777777" w:rsidR="001826AE" w:rsidRDefault="001826AE" w:rsidP="001826AE">
      <w:pPr>
        <w:ind w:left="1080"/>
        <w:jc w:val="both"/>
        <w:rPr>
          <w:sz w:val="24"/>
        </w:rPr>
      </w:pPr>
    </w:p>
    <w:p w14:paraId="41F2BD30" w14:textId="77777777" w:rsidR="001826AE" w:rsidRDefault="001826AE" w:rsidP="001826AE">
      <w:pPr>
        <w:numPr>
          <w:ilvl w:val="0"/>
          <w:numId w:val="8"/>
        </w:numPr>
        <w:jc w:val="both"/>
        <w:rPr>
          <w:sz w:val="24"/>
        </w:rPr>
      </w:pPr>
      <w:r>
        <w:rPr>
          <w:sz w:val="24"/>
        </w:rPr>
        <w:t>T</w:t>
      </w:r>
      <w:r w:rsidR="00044AA4">
        <w:rPr>
          <w:sz w:val="24"/>
        </w:rPr>
        <w:t xml:space="preserve">he days of violation shall be presumed to include the date of stack test and each and every day of operation thereafter until compliance is demonstrated under normal and </w:t>
      </w:r>
      <w:r w:rsidR="00044AA4">
        <w:rPr>
          <w:sz w:val="24"/>
        </w:rPr>
        <w:lastRenderedPageBreak/>
        <w:t>representative process and operating conditions, except to the extent that the facility can prove to the satisfaction of the Department that there were intervening days during which no violation occurred or that the violation w</w:t>
      </w:r>
      <w:r>
        <w:rPr>
          <w:sz w:val="24"/>
        </w:rPr>
        <w:t>as not continuing in nature; and</w:t>
      </w:r>
    </w:p>
    <w:p w14:paraId="1850A465" w14:textId="77777777" w:rsidR="001826AE" w:rsidRPr="001826AE" w:rsidRDefault="001826AE" w:rsidP="001826AE">
      <w:pPr>
        <w:jc w:val="both"/>
        <w:rPr>
          <w:sz w:val="24"/>
        </w:rPr>
      </w:pPr>
    </w:p>
    <w:p w14:paraId="68BF74E1" w14:textId="77777777" w:rsidR="00044AA4" w:rsidRDefault="001826AE" w:rsidP="007D100E">
      <w:pPr>
        <w:numPr>
          <w:ilvl w:val="0"/>
          <w:numId w:val="8"/>
        </w:numPr>
        <w:jc w:val="both"/>
        <w:rPr>
          <w:sz w:val="24"/>
        </w:rPr>
      </w:pPr>
      <w:r>
        <w:rPr>
          <w:sz w:val="24"/>
        </w:rPr>
        <w:t>T</w:t>
      </w:r>
      <w:r w:rsidR="00044AA4">
        <w:rPr>
          <w:sz w:val="24"/>
        </w:rPr>
        <w:t>he licensee may, upon the approval of the Department following the successful demonstration of compliance at alternative load conditions, operate under such alternative load conditions on an interim basis prior to a demonstration of compliance under normal and representative process and operating conditions.</w:t>
      </w:r>
    </w:p>
    <w:p w14:paraId="13F3D2CD" w14:textId="77777777" w:rsidR="00044AA4" w:rsidRDefault="00044AA4">
      <w:pPr>
        <w:ind w:left="720"/>
        <w:jc w:val="both"/>
        <w:rPr>
          <w:sz w:val="24"/>
        </w:rPr>
      </w:pPr>
      <w:r>
        <w:rPr>
          <w:sz w:val="24"/>
        </w:rPr>
        <w:t>[</w:t>
      </w:r>
      <w:r w:rsidR="00123054">
        <w:rPr>
          <w:sz w:val="24"/>
        </w:rPr>
        <w:t xml:space="preserve">06-096 </w:t>
      </w:r>
      <w:r w:rsidR="007C368C">
        <w:rPr>
          <w:sz w:val="24"/>
        </w:rPr>
        <w:t xml:space="preserve">C.M.R. ch. </w:t>
      </w:r>
      <w:r w:rsidR="00123054">
        <w:rPr>
          <w:sz w:val="24"/>
        </w:rPr>
        <w:t>115</w:t>
      </w:r>
      <w:r>
        <w:rPr>
          <w:sz w:val="24"/>
        </w:rPr>
        <w:t>]</w:t>
      </w:r>
    </w:p>
    <w:p w14:paraId="0BEACE01" w14:textId="77777777" w:rsidR="00044AA4" w:rsidRDefault="00044AA4">
      <w:pPr>
        <w:jc w:val="both"/>
        <w:rPr>
          <w:sz w:val="24"/>
        </w:rPr>
      </w:pPr>
    </w:p>
    <w:p w14:paraId="49EDB36F" w14:textId="77777777" w:rsidR="00044AA4" w:rsidRDefault="00044AA4" w:rsidP="007D100E">
      <w:pPr>
        <w:numPr>
          <w:ilvl w:val="0"/>
          <w:numId w:val="2"/>
        </w:numPr>
        <w:jc w:val="both"/>
        <w:rPr>
          <w:sz w:val="24"/>
        </w:rPr>
      </w:pPr>
      <w:r>
        <w:rPr>
          <w:sz w:val="24"/>
        </w:rPr>
        <w:t>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w:t>
      </w:r>
      <w:r w:rsidR="00123054">
        <w:rPr>
          <w:sz w:val="24"/>
        </w:rPr>
        <w:t xml:space="preserve">06-096 </w:t>
      </w:r>
      <w:r w:rsidR="007C368C">
        <w:rPr>
          <w:sz w:val="24"/>
        </w:rPr>
        <w:t xml:space="preserve">C.M.R. ch. </w:t>
      </w:r>
      <w:r w:rsidR="00123054">
        <w:rPr>
          <w:sz w:val="24"/>
        </w:rPr>
        <w:t>115</w:t>
      </w:r>
      <w:r>
        <w:rPr>
          <w:sz w:val="24"/>
        </w:rPr>
        <w:t>]</w:t>
      </w:r>
    </w:p>
    <w:p w14:paraId="3F099692" w14:textId="77777777" w:rsidR="00044AA4" w:rsidRDefault="00044AA4">
      <w:pPr>
        <w:jc w:val="both"/>
        <w:rPr>
          <w:sz w:val="24"/>
        </w:rPr>
      </w:pPr>
    </w:p>
    <w:p w14:paraId="6DE2326F" w14:textId="77777777" w:rsidR="00044AA4" w:rsidRDefault="00044AA4" w:rsidP="007D100E">
      <w:pPr>
        <w:numPr>
          <w:ilvl w:val="0"/>
          <w:numId w:val="2"/>
        </w:numPr>
        <w:jc w:val="both"/>
        <w:rPr>
          <w:sz w:val="24"/>
        </w:rPr>
      </w:pPr>
      <w:r>
        <w:rPr>
          <w:sz w:val="24"/>
        </w:rPr>
        <w:t>The licensee shall maintain records of malfunctions, failures, downtime, and any other similar change in operation of air pollution control systems or the emissions unit itself that would affect emission</w:t>
      </w:r>
      <w:r w:rsidR="002F59D3">
        <w:rPr>
          <w:sz w:val="24"/>
        </w:rPr>
        <w:t>s</w:t>
      </w:r>
      <w:r>
        <w:rPr>
          <w:sz w:val="24"/>
        </w:rPr>
        <w:t xml:space="preserve"> and that is not consistent with the terms and condition</w:t>
      </w:r>
      <w:r w:rsidR="00013E2E">
        <w:rPr>
          <w:sz w:val="24"/>
        </w:rPr>
        <w:t xml:space="preserve">s of the air emission license. </w:t>
      </w:r>
      <w:r>
        <w:rPr>
          <w:sz w:val="24"/>
        </w:rPr>
        <w:t>The licensee shall notify the Department within two (2) days or the next state working day, whichever is later, of such occasions where such changes result in an increa</w:t>
      </w:r>
      <w:r w:rsidR="00013E2E">
        <w:rPr>
          <w:sz w:val="24"/>
        </w:rPr>
        <w:t xml:space="preserve">se of emissions. </w:t>
      </w:r>
      <w:r>
        <w:rPr>
          <w:sz w:val="24"/>
        </w:rPr>
        <w:t>The licensee shall report all excess emissions in the units of the applicable emission limitation. [</w:t>
      </w:r>
      <w:r w:rsidR="00123054">
        <w:rPr>
          <w:sz w:val="24"/>
        </w:rPr>
        <w:t xml:space="preserve">06-096 </w:t>
      </w:r>
      <w:r w:rsidR="007C368C">
        <w:rPr>
          <w:sz w:val="24"/>
        </w:rPr>
        <w:t xml:space="preserve">C.M.R. ch. </w:t>
      </w:r>
      <w:r w:rsidR="00123054">
        <w:rPr>
          <w:sz w:val="24"/>
        </w:rPr>
        <w:t>115</w:t>
      </w:r>
      <w:r>
        <w:rPr>
          <w:sz w:val="24"/>
        </w:rPr>
        <w:t>]</w:t>
      </w:r>
    </w:p>
    <w:p w14:paraId="19B5AC89" w14:textId="77777777" w:rsidR="00044AA4" w:rsidRDefault="00044AA4">
      <w:pPr>
        <w:jc w:val="both"/>
        <w:rPr>
          <w:sz w:val="24"/>
        </w:rPr>
      </w:pPr>
    </w:p>
    <w:p w14:paraId="69A8BFEF" w14:textId="77777777" w:rsidR="0047639F" w:rsidRDefault="00044AA4" w:rsidP="001834F2">
      <w:pPr>
        <w:numPr>
          <w:ilvl w:val="0"/>
          <w:numId w:val="2"/>
        </w:numPr>
        <w:jc w:val="both"/>
        <w:rPr>
          <w:sz w:val="24"/>
        </w:rPr>
      </w:pPr>
      <w:r w:rsidRPr="0047639F">
        <w:rPr>
          <w:sz w:val="24"/>
        </w:rPr>
        <w:t xml:space="preserve">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w:t>
      </w:r>
    </w:p>
    <w:p w14:paraId="09D82E8F" w14:textId="77777777" w:rsidR="00044AA4" w:rsidRDefault="00044AA4" w:rsidP="0047639F">
      <w:pPr>
        <w:ind w:left="720"/>
        <w:jc w:val="both"/>
        <w:rPr>
          <w:sz w:val="24"/>
        </w:rPr>
      </w:pPr>
      <w:r w:rsidRPr="0047639F">
        <w:rPr>
          <w:sz w:val="24"/>
        </w:rPr>
        <w:t>[</w:t>
      </w:r>
      <w:r w:rsidR="00123054" w:rsidRPr="0047639F">
        <w:rPr>
          <w:sz w:val="24"/>
        </w:rPr>
        <w:t xml:space="preserve">06-096 </w:t>
      </w:r>
      <w:r w:rsidR="007C368C" w:rsidRPr="0047639F">
        <w:rPr>
          <w:sz w:val="24"/>
        </w:rPr>
        <w:t xml:space="preserve">C.M.R. ch. </w:t>
      </w:r>
      <w:r w:rsidR="00123054" w:rsidRPr="0047639F">
        <w:rPr>
          <w:sz w:val="24"/>
        </w:rPr>
        <w:t>115</w:t>
      </w:r>
      <w:r w:rsidRPr="0047639F">
        <w:rPr>
          <w:sz w:val="24"/>
        </w:rPr>
        <w:t>]</w:t>
      </w:r>
    </w:p>
    <w:p w14:paraId="457EEBA8" w14:textId="77777777" w:rsidR="0047639F" w:rsidRDefault="0047639F" w:rsidP="0047639F">
      <w:pPr>
        <w:pStyle w:val="ListParagraph"/>
        <w:rPr>
          <w:sz w:val="24"/>
        </w:rPr>
      </w:pPr>
    </w:p>
    <w:p w14:paraId="31235F5A" w14:textId="77777777" w:rsidR="0047639F" w:rsidRPr="0047639F" w:rsidRDefault="0047639F" w:rsidP="001834F2">
      <w:pPr>
        <w:numPr>
          <w:ilvl w:val="0"/>
          <w:numId w:val="2"/>
        </w:numPr>
        <w:jc w:val="both"/>
        <w:rPr>
          <w:sz w:val="24"/>
        </w:rPr>
      </w:pPr>
      <w:r>
        <w:rPr>
          <w:sz w:val="24"/>
        </w:rPr>
        <w:t>The licensee shall notify the Department within 48 hours and submit a report to the Department on a quarterly basis if a malfunction or breakdown in any component causes a violation of any emission standard (38 M.R.S. § 605). [06-096 C.M.R. ch. 115]</w:t>
      </w:r>
    </w:p>
    <w:p w14:paraId="350DD8F0" w14:textId="77777777" w:rsidR="00044AA4" w:rsidRDefault="00044AA4">
      <w:pPr>
        <w:jc w:val="both"/>
        <w:rPr>
          <w:sz w:val="24"/>
        </w:rPr>
      </w:pPr>
    </w:p>
    <w:p w14:paraId="6F482F79" w14:textId="77777777" w:rsidR="00044AA4" w:rsidRPr="00F850F5" w:rsidRDefault="00044AA4" w:rsidP="00751B07">
      <w:pPr>
        <w:pStyle w:val="Heading2"/>
        <w:numPr>
          <w:ilvl w:val="0"/>
          <w:numId w:val="0"/>
        </w:numPr>
      </w:pPr>
      <w:r w:rsidRPr="00F850F5">
        <w:t>SPECIFIC CONDITIONS</w:t>
      </w:r>
    </w:p>
    <w:p w14:paraId="03BED2D4" w14:textId="77777777" w:rsidR="00DB6671" w:rsidRDefault="00DB6671">
      <w:pPr>
        <w:jc w:val="both"/>
        <w:rPr>
          <w:sz w:val="24"/>
        </w:rPr>
      </w:pPr>
    </w:p>
    <w:p w14:paraId="4AAAD380" w14:textId="054C5E67" w:rsidR="00044AA4" w:rsidRPr="00E21EB8" w:rsidRDefault="0069603F" w:rsidP="00E21EB8">
      <w:pPr>
        <w:pStyle w:val="Heading4"/>
      </w:pPr>
      <w:r w:rsidRPr="00E21EB8">
        <w:t>Boiler</w:t>
      </w:r>
      <w:r w:rsidR="001F05A1">
        <w:t>s #3-#11</w:t>
      </w:r>
    </w:p>
    <w:p w14:paraId="1680B017" w14:textId="77777777" w:rsidR="00044AA4" w:rsidRDefault="00044AA4">
      <w:pPr>
        <w:ind w:left="720"/>
        <w:jc w:val="both"/>
        <w:rPr>
          <w:sz w:val="24"/>
        </w:rPr>
      </w:pPr>
    </w:p>
    <w:p w14:paraId="61F02CFB" w14:textId="1E187144" w:rsidR="00E55A51" w:rsidRPr="000440E5" w:rsidRDefault="00E55A51" w:rsidP="007D100E">
      <w:pPr>
        <w:numPr>
          <w:ilvl w:val="0"/>
          <w:numId w:val="3"/>
        </w:numPr>
        <w:jc w:val="both"/>
        <w:rPr>
          <w:sz w:val="24"/>
        </w:rPr>
      </w:pPr>
      <w:r>
        <w:rPr>
          <w:sz w:val="24"/>
        </w:rPr>
        <w:t>Fuel</w:t>
      </w:r>
    </w:p>
    <w:p w14:paraId="55FA9617" w14:textId="77777777" w:rsidR="00BA08C3" w:rsidRPr="000440E5" w:rsidRDefault="00BA08C3" w:rsidP="00BA08C3">
      <w:pPr>
        <w:ind w:left="1080"/>
        <w:jc w:val="both"/>
        <w:rPr>
          <w:sz w:val="24"/>
        </w:rPr>
      </w:pPr>
    </w:p>
    <w:p w14:paraId="5D68C236" w14:textId="5D2D0622" w:rsidR="0073039D" w:rsidRDefault="0073039D" w:rsidP="00F73523">
      <w:pPr>
        <w:pStyle w:val="ListParagraph"/>
        <w:numPr>
          <w:ilvl w:val="0"/>
          <w:numId w:val="28"/>
        </w:numPr>
        <w:ind w:left="1440"/>
        <w:jc w:val="both"/>
        <w:rPr>
          <w:sz w:val="24"/>
          <w:szCs w:val="24"/>
        </w:rPr>
      </w:pPr>
      <w:r>
        <w:rPr>
          <w:sz w:val="24"/>
          <w:szCs w:val="24"/>
        </w:rPr>
        <w:t xml:space="preserve">Boilers #3, #4, and #5 are licensed to fire </w:t>
      </w:r>
      <w:r w:rsidR="00886FE4">
        <w:rPr>
          <w:sz w:val="24"/>
          <w:szCs w:val="24"/>
        </w:rPr>
        <w:t>natural</w:t>
      </w:r>
      <w:r>
        <w:rPr>
          <w:sz w:val="24"/>
          <w:szCs w:val="24"/>
        </w:rPr>
        <w:t xml:space="preserve"> gas and propane. Boilers #6, #</w:t>
      </w:r>
      <w:proofErr w:type="gramStart"/>
      <w:r>
        <w:rPr>
          <w:sz w:val="24"/>
          <w:szCs w:val="24"/>
        </w:rPr>
        <w:t>7, #8, #</w:t>
      </w:r>
      <w:proofErr w:type="gramEnd"/>
      <w:r>
        <w:rPr>
          <w:sz w:val="24"/>
          <w:szCs w:val="24"/>
        </w:rPr>
        <w:t xml:space="preserve">9, and #10 are all licensed to fire only natural gas. Boiler #11 is licensed to </w:t>
      </w:r>
      <w:proofErr w:type="gramStart"/>
      <w:r>
        <w:rPr>
          <w:sz w:val="24"/>
          <w:szCs w:val="24"/>
        </w:rPr>
        <w:t>fire distillate</w:t>
      </w:r>
      <w:proofErr w:type="gramEnd"/>
      <w:r>
        <w:rPr>
          <w:sz w:val="24"/>
          <w:szCs w:val="24"/>
        </w:rPr>
        <w:t xml:space="preserve"> fuel. [06-096 C.M.R. </w:t>
      </w:r>
      <w:proofErr w:type="spellStart"/>
      <w:r>
        <w:rPr>
          <w:sz w:val="24"/>
          <w:szCs w:val="24"/>
        </w:rPr>
        <w:t>ch.</w:t>
      </w:r>
      <w:proofErr w:type="spellEnd"/>
      <w:r>
        <w:rPr>
          <w:sz w:val="24"/>
          <w:szCs w:val="24"/>
        </w:rPr>
        <w:t xml:space="preserve"> 115, BPT]</w:t>
      </w:r>
    </w:p>
    <w:p w14:paraId="4697DF6A" w14:textId="320DFB27" w:rsidR="00B8055A" w:rsidRPr="00B8055A" w:rsidRDefault="00CF659D" w:rsidP="00F73523">
      <w:pPr>
        <w:pStyle w:val="ListParagraph"/>
        <w:numPr>
          <w:ilvl w:val="0"/>
          <w:numId w:val="28"/>
        </w:numPr>
        <w:ind w:left="1440"/>
        <w:jc w:val="both"/>
        <w:rPr>
          <w:sz w:val="24"/>
          <w:szCs w:val="24"/>
        </w:rPr>
      </w:pPr>
      <w:r>
        <w:rPr>
          <w:sz w:val="24"/>
          <w:szCs w:val="24"/>
        </w:rPr>
        <w:lastRenderedPageBreak/>
        <w:t>T</w:t>
      </w:r>
      <w:r w:rsidR="00B8055A" w:rsidRPr="00B8055A">
        <w:rPr>
          <w:sz w:val="24"/>
          <w:szCs w:val="24"/>
        </w:rPr>
        <w:t xml:space="preserve">he facility shall </w:t>
      </w:r>
      <w:r w:rsidR="00567610">
        <w:rPr>
          <w:sz w:val="24"/>
          <w:szCs w:val="24"/>
        </w:rPr>
        <w:t>not purchase or otherwise obtain</w:t>
      </w:r>
      <w:r w:rsidR="00B8055A" w:rsidRPr="00B8055A">
        <w:rPr>
          <w:sz w:val="24"/>
          <w:szCs w:val="24"/>
        </w:rPr>
        <w:t xml:space="preserve"> distillate fuel with a maximum sulfur content </w:t>
      </w:r>
      <w:r w:rsidR="00BF1A4A">
        <w:rPr>
          <w:sz w:val="24"/>
          <w:szCs w:val="24"/>
        </w:rPr>
        <w:t>that exceeds</w:t>
      </w:r>
      <w:r w:rsidR="00B8055A" w:rsidRPr="00B8055A">
        <w:rPr>
          <w:sz w:val="24"/>
          <w:szCs w:val="24"/>
        </w:rPr>
        <w:t xml:space="preserve"> 0.0015% by weight (15</w:t>
      </w:r>
      <w:r w:rsidR="00562F8B">
        <w:rPr>
          <w:sz w:val="24"/>
          <w:szCs w:val="24"/>
        </w:rPr>
        <w:t> </w:t>
      </w:r>
      <w:r w:rsidR="00B8055A" w:rsidRPr="00B8055A">
        <w:rPr>
          <w:sz w:val="24"/>
          <w:szCs w:val="24"/>
        </w:rPr>
        <w:t xml:space="preserve">ppm). [06-096 </w:t>
      </w:r>
      <w:r w:rsidR="007C368C">
        <w:rPr>
          <w:sz w:val="24"/>
        </w:rPr>
        <w:t xml:space="preserve">C.M.R. ch. </w:t>
      </w:r>
      <w:r w:rsidR="00B8055A" w:rsidRPr="00B8055A">
        <w:rPr>
          <w:sz w:val="24"/>
          <w:szCs w:val="24"/>
        </w:rPr>
        <w:t>115, BPT]</w:t>
      </w:r>
    </w:p>
    <w:p w14:paraId="4B62C99D" w14:textId="7227BEFD" w:rsidR="0074115E" w:rsidRPr="000440E5" w:rsidRDefault="0074115E" w:rsidP="0074115E">
      <w:pPr>
        <w:pStyle w:val="ListParagraph"/>
        <w:numPr>
          <w:ilvl w:val="0"/>
          <w:numId w:val="28"/>
        </w:numPr>
        <w:ind w:left="1440"/>
        <w:jc w:val="both"/>
        <w:rPr>
          <w:sz w:val="24"/>
        </w:rPr>
      </w:pPr>
      <w:r w:rsidRPr="000440E5">
        <w:rPr>
          <w:snapToGrid w:val="0"/>
          <w:sz w:val="24"/>
        </w:rPr>
        <w:t xml:space="preserve">Compliance shall be demonstrated by fuel records showing the quantity, type, and the percent sulfur of the </w:t>
      </w:r>
      <w:r w:rsidRPr="00AE15EE">
        <w:rPr>
          <w:bCs/>
          <w:iCs/>
          <w:snapToGrid w:val="0"/>
          <w:sz w:val="24"/>
        </w:rPr>
        <w:t>fuel used</w:t>
      </w:r>
      <w:r w:rsidRPr="000440E5">
        <w:rPr>
          <w:snapToGrid w:val="0"/>
          <w:sz w:val="24"/>
        </w:rPr>
        <w:t xml:space="preserve"> (if applicable).</w:t>
      </w:r>
      <w:r w:rsidRPr="00B663C5">
        <w:rPr>
          <w:snapToGrid w:val="0"/>
          <w:sz w:val="24"/>
          <w:szCs w:val="24"/>
        </w:rPr>
        <w:t xml:space="preserve"> </w:t>
      </w:r>
      <w:r w:rsidRPr="000259C1">
        <w:rPr>
          <w:snapToGrid w:val="0"/>
          <w:sz w:val="24"/>
          <w:szCs w:val="24"/>
        </w:rPr>
        <w:t xml:space="preserve">Records of annual fuel use shall be kept on a monthly and </w:t>
      </w:r>
      <w:r w:rsidRPr="00AE15EE">
        <w:rPr>
          <w:bCs/>
          <w:iCs/>
          <w:snapToGrid w:val="0"/>
          <w:sz w:val="24"/>
          <w:szCs w:val="24"/>
        </w:rPr>
        <w:t xml:space="preserve">calendar </w:t>
      </w:r>
      <w:r w:rsidR="00DF46BC" w:rsidRPr="00AE15EE">
        <w:rPr>
          <w:bCs/>
          <w:iCs/>
          <w:snapToGrid w:val="0"/>
          <w:sz w:val="24"/>
          <w:szCs w:val="24"/>
        </w:rPr>
        <w:t>year basis</w:t>
      </w:r>
      <w:r>
        <w:rPr>
          <w:b/>
          <w:i/>
          <w:snapToGrid w:val="0"/>
          <w:sz w:val="24"/>
          <w:szCs w:val="24"/>
        </w:rPr>
        <w:t>.</w:t>
      </w:r>
      <w:r w:rsidRPr="000440E5">
        <w:rPr>
          <w:snapToGrid w:val="0"/>
          <w:sz w:val="24"/>
        </w:rPr>
        <w:t xml:space="preserve"> </w:t>
      </w:r>
      <w:r>
        <w:rPr>
          <w:snapToGrid w:val="0"/>
          <w:sz w:val="24"/>
        </w:rPr>
        <w:t>Fuel sulfur content compliance shall be demonstrated by fuel delivery receipts from the supplier, a statement from the supplier that the fuel delivered meets Maine’s fuel sulfur content standards,</w:t>
      </w:r>
      <w:r w:rsidRPr="00AE15EE">
        <w:rPr>
          <w:snapToGrid w:val="0"/>
          <w:sz w:val="24"/>
        </w:rPr>
        <w:t xml:space="preserve"> fuel supplier certification</w:t>
      </w:r>
      <w:r>
        <w:rPr>
          <w:snapToGrid w:val="0"/>
          <w:sz w:val="24"/>
        </w:rPr>
        <w:t xml:space="preserve">, certificate of analysis, or testing of </w:t>
      </w:r>
      <w:r w:rsidR="00005237">
        <w:rPr>
          <w:snapToGrid w:val="0"/>
          <w:sz w:val="24"/>
        </w:rPr>
        <w:t>fuel in the tank on-site</w:t>
      </w:r>
      <w:r>
        <w:rPr>
          <w:snapToGrid w:val="0"/>
          <w:sz w:val="24"/>
        </w:rPr>
        <w:t>.</w:t>
      </w:r>
      <w:r>
        <w:rPr>
          <w:sz w:val="24"/>
        </w:rPr>
        <w:t xml:space="preserve"> </w:t>
      </w:r>
      <w:r w:rsidRPr="000440E5">
        <w:rPr>
          <w:sz w:val="24"/>
        </w:rPr>
        <w:t xml:space="preserve">[06-096 </w:t>
      </w:r>
      <w:r>
        <w:rPr>
          <w:sz w:val="24"/>
        </w:rPr>
        <w:t xml:space="preserve">C.M.R. ch. </w:t>
      </w:r>
      <w:r w:rsidRPr="000440E5">
        <w:rPr>
          <w:sz w:val="24"/>
        </w:rPr>
        <w:t xml:space="preserve">115, </w:t>
      </w:r>
      <w:r w:rsidRPr="0074115E">
        <w:rPr>
          <w:sz w:val="24"/>
          <w:szCs w:val="24"/>
        </w:rPr>
        <w:t>BPT</w:t>
      </w:r>
      <w:r w:rsidRPr="000440E5">
        <w:rPr>
          <w:sz w:val="24"/>
        </w:rPr>
        <w:t>]</w:t>
      </w:r>
    </w:p>
    <w:p w14:paraId="27DD594A" w14:textId="77777777" w:rsidR="00BA08C3" w:rsidRDefault="00BA08C3" w:rsidP="00BA08C3">
      <w:pPr>
        <w:ind w:left="720"/>
        <w:jc w:val="both"/>
        <w:rPr>
          <w:sz w:val="24"/>
        </w:rPr>
      </w:pPr>
    </w:p>
    <w:p w14:paraId="71B729C5" w14:textId="77777777" w:rsidR="00044AA4" w:rsidRDefault="00044AA4" w:rsidP="007D100E">
      <w:pPr>
        <w:numPr>
          <w:ilvl w:val="0"/>
          <w:numId w:val="3"/>
        </w:numPr>
        <w:jc w:val="both"/>
        <w:rPr>
          <w:sz w:val="24"/>
        </w:rPr>
      </w:pPr>
      <w:r>
        <w:rPr>
          <w:sz w:val="24"/>
        </w:rPr>
        <w:t>Emissions shall not exceed the following:</w:t>
      </w:r>
    </w:p>
    <w:p w14:paraId="1ACA6C1F" w14:textId="77777777" w:rsidR="00044AA4" w:rsidRDefault="00044AA4">
      <w:pPr>
        <w:pStyle w:val="BodyText"/>
        <w:tabs>
          <w:tab w:val="left" w:pos="720"/>
        </w:tabs>
        <w:ind w:left="1080" w:hanging="1080"/>
      </w:pPr>
    </w:p>
    <w:tbl>
      <w:tblPr>
        <w:tblW w:w="82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440"/>
        <w:gridCol w:w="3780"/>
      </w:tblGrid>
      <w:tr w:rsidR="00044AA4" w14:paraId="05E10513" w14:textId="77777777" w:rsidTr="00B128AE">
        <w:tc>
          <w:tcPr>
            <w:tcW w:w="1857" w:type="dxa"/>
            <w:shd w:val="clear" w:color="auto" w:fill="D9D9D9" w:themeFill="background1" w:themeFillShade="D9"/>
            <w:vAlign w:val="bottom"/>
          </w:tcPr>
          <w:p w14:paraId="62A296FC" w14:textId="77777777" w:rsidR="00044AA4" w:rsidRPr="00DB2DFD" w:rsidRDefault="00044AA4" w:rsidP="004A6C7E">
            <w:pPr>
              <w:pStyle w:val="BodyText"/>
              <w:tabs>
                <w:tab w:val="left" w:pos="720"/>
              </w:tabs>
              <w:jc w:val="center"/>
              <w:rPr>
                <w:b/>
                <w:sz w:val="22"/>
                <w:szCs w:val="22"/>
              </w:rPr>
            </w:pPr>
            <w:r w:rsidRPr="00DB2DFD">
              <w:rPr>
                <w:b/>
                <w:sz w:val="22"/>
                <w:szCs w:val="22"/>
              </w:rPr>
              <w:t>Emission Unit</w:t>
            </w:r>
          </w:p>
        </w:tc>
        <w:tc>
          <w:tcPr>
            <w:tcW w:w="1170" w:type="dxa"/>
            <w:shd w:val="clear" w:color="auto" w:fill="D9D9D9" w:themeFill="background1" w:themeFillShade="D9"/>
            <w:vAlign w:val="bottom"/>
          </w:tcPr>
          <w:p w14:paraId="12872475" w14:textId="77777777" w:rsidR="00044AA4" w:rsidRPr="00DB2DFD" w:rsidRDefault="00044AA4" w:rsidP="004A6C7E">
            <w:pPr>
              <w:pStyle w:val="BodyText"/>
              <w:tabs>
                <w:tab w:val="left" w:pos="720"/>
              </w:tabs>
              <w:jc w:val="center"/>
              <w:rPr>
                <w:b/>
                <w:sz w:val="22"/>
                <w:szCs w:val="22"/>
              </w:rPr>
            </w:pPr>
            <w:r w:rsidRPr="00DB2DFD">
              <w:rPr>
                <w:b/>
                <w:sz w:val="22"/>
                <w:szCs w:val="22"/>
              </w:rPr>
              <w:t>Pollutant</w:t>
            </w:r>
          </w:p>
        </w:tc>
        <w:tc>
          <w:tcPr>
            <w:tcW w:w="1440" w:type="dxa"/>
            <w:shd w:val="clear" w:color="auto" w:fill="D9D9D9" w:themeFill="background1" w:themeFillShade="D9"/>
            <w:vAlign w:val="bottom"/>
          </w:tcPr>
          <w:p w14:paraId="658E46FC" w14:textId="77777777" w:rsidR="00044AA4" w:rsidRPr="00DB2DFD" w:rsidRDefault="00044AA4" w:rsidP="004A6C7E">
            <w:pPr>
              <w:pStyle w:val="BodyText"/>
              <w:tabs>
                <w:tab w:val="left" w:pos="720"/>
              </w:tabs>
              <w:jc w:val="center"/>
              <w:rPr>
                <w:b/>
                <w:sz w:val="22"/>
                <w:szCs w:val="22"/>
              </w:rPr>
            </w:pPr>
            <w:r w:rsidRPr="00DB2DFD">
              <w:rPr>
                <w:b/>
                <w:sz w:val="22"/>
                <w:szCs w:val="22"/>
              </w:rPr>
              <w:t>lb/MMBtu</w:t>
            </w:r>
          </w:p>
        </w:tc>
        <w:tc>
          <w:tcPr>
            <w:tcW w:w="3780" w:type="dxa"/>
            <w:shd w:val="clear" w:color="auto" w:fill="D9D9D9" w:themeFill="background1" w:themeFillShade="D9"/>
            <w:vAlign w:val="bottom"/>
          </w:tcPr>
          <w:p w14:paraId="1E463160" w14:textId="77777777" w:rsidR="00044AA4" w:rsidRPr="00DB2DFD" w:rsidRDefault="00044AA4" w:rsidP="004A6C7E">
            <w:pPr>
              <w:pStyle w:val="BodyText"/>
              <w:tabs>
                <w:tab w:val="left" w:pos="720"/>
              </w:tabs>
              <w:jc w:val="center"/>
              <w:rPr>
                <w:b/>
                <w:sz w:val="22"/>
                <w:szCs w:val="22"/>
              </w:rPr>
            </w:pPr>
            <w:r w:rsidRPr="00DB2DFD">
              <w:rPr>
                <w:b/>
                <w:sz w:val="22"/>
                <w:szCs w:val="22"/>
              </w:rPr>
              <w:t>Origin and Authority</w:t>
            </w:r>
          </w:p>
        </w:tc>
      </w:tr>
      <w:tr w:rsidR="00044AA4" w14:paraId="1A72233A" w14:textId="77777777" w:rsidTr="00116E58">
        <w:tc>
          <w:tcPr>
            <w:tcW w:w="1857" w:type="dxa"/>
            <w:vAlign w:val="center"/>
          </w:tcPr>
          <w:p w14:paraId="248C4B2C" w14:textId="3C64E397" w:rsidR="00044AA4" w:rsidRPr="00DB2DFD" w:rsidRDefault="000F585F" w:rsidP="00116E58">
            <w:pPr>
              <w:pStyle w:val="BodyText"/>
              <w:tabs>
                <w:tab w:val="left" w:pos="720"/>
              </w:tabs>
              <w:jc w:val="left"/>
              <w:rPr>
                <w:sz w:val="22"/>
                <w:szCs w:val="22"/>
              </w:rPr>
            </w:pPr>
            <w:r w:rsidRPr="00DB2DFD">
              <w:rPr>
                <w:sz w:val="22"/>
                <w:szCs w:val="22"/>
              </w:rPr>
              <w:t>Boiler #</w:t>
            </w:r>
            <w:r w:rsidR="007F1586">
              <w:rPr>
                <w:sz w:val="22"/>
                <w:szCs w:val="22"/>
              </w:rPr>
              <w:t>3</w:t>
            </w:r>
          </w:p>
        </w:tc>
        <w:tc>
          <w:tcPr>
            <w:tcW w:w="1170" w:type="dxa"/>
            <w:vAlign w:val="center"/>
          </w:tcPr>
          <w:p w14:paraId="352CA356" w14:textId="77777777" w:rsidR="00044AA4" w:rsidRPr="00DB2DFD" w:rsidRDefault="00044AA4" w:rsidP="00116E58">
            <w:pPr>
              <w:pStyle w:val="BodyText"/>
              <w:tabs>
                <w:tab w:val="left" w:pos="720"/>
              </w:tabs>
              <w:jc w:val="center"/>
              <w:rPr>
                <w:sz w:val="22"/>
                <w:szCs w:val="22"/>
              </w:rPr>
            </w:pPr>
            <w:r w:rsidRPr="00DB2DFD">
              <w:rPr>
                <w:sz w:val="22"/>
                <w:szCs w:val="22"/>
              </w:rPr>
              <w:t>PM</w:t>
            </w:r>
          </w:p>
        </w:tc>
        <w:tc>
          <w:tcPr>
            <w:tcW w:w="1440" w:type="dxa"/>
            <w:vAlign w:val="center"/>
          </w:tcPr>
          <w:p w14:paraId="0C82F79B" w14:textId="3FECE92D" w:rsidR="00044AA4" w:rsidRPr="00DB2DFD" w:rsidRDefault="007F1586" w:rsidP="00116E58">
            <w:pPr>
              <w:pStyle w:val="BodyText"/>
              <w:tabs>
                <w:tab w:val="left" w:pos="720"/>
              </w:tabs>
              <w:jc w:val="center"/>
              <w:rPr>
                <w:sz w:val="22"/>
                <w:szCs w:val="22"/>
              </w:rPr>
            </w:pPr>
            <w:r>
              <w:rPr>
                <w:sz w:val="22"/>
                <w:szCs w:val="22"/>
              </w:rPr>
              <w:t>0.08</w:t>
            </w:r>
          </w:p>
        </w:tc>
        <w:tc>
          <w:tcPr>
            <w:tcW w:w="3780" w:type="dxa"/>
            <w:vAlign w:val="center"/>
          </w:tcPr>
          <w:p w14:paraId="1761B53A" w14:textId="1E919537" w:rsidR="00044AA4" w:rsidRPr="00DB2DFD" w:rsidRDefault="00123054" w:rsidP="00116E58">
            <w:pPr>
              <w:pStyle w:val="BodyText"/>
              <w:tabs>
                <w:tab w:val="left" w:pos="720"/>
              </w:tabs>
              <w:jc w:val="center"/>
              <w:rPr>
                <w:sz w:val="22"/>
                <w:szCs w:val="22"/>
              </w:rPr>
            </w:pPr>
            <w:r w:rsidRPr="00DB2DFD">
              <w:rPr>
                <w:sz w:val="22"/>
                <w:szCs w:val="22"/>
              </w:rPr>
              <w:t xml:space="preserve">06-096 </w:t>
            </w:r>
            <w:r w:rsidR="007C368C" w:rsidRPr="00DB2DFD">
              <w:rPr>
                <w:sz w:val="22"/>
                <w:szCs w:val="22"/>
              </w:rPr>
              <w:t xml:space="preserve">C.M.R. ch. </w:t>
            </w:r>
            <w:r w:rsidRPr="00DB2DFD">
              <w:rPr>
                <w:sz w:val="22"/>
                <w:szCs w:val="22"/>
              </w:rPr>
              <w:t>1</w:t>
            </w:r>
            <w:r w:rsidR="001A7878" w:rsidRPr="00DB2DFD">
              <w:rPr>
                <w:sz w:val="22"/>
                <w:szCs w:val="22"/>
              </w:rPr>
              <w:t>15, BPT</w:t>
            </w:r>
          </w:p>
        </w:tc>
      </w:tr>
      <w:tr w:rsidR="007F1586" w14:paraId="6FD257A4" w14:textId="77777777" w:rsidTr="00116E58">
        <w:tc>
          <w:tcPr>
            <w:tcW w:w="1857" w:type="dxa"/>
            <w:vAlign w:val="center"/>
          </w:tcPr>
          <w:p w14:paraId="37B34AF6" w14:textId="057BF778" w:rsidR="007F1586" w:rsidRPr="00DB2DFD" w:rsidRDefault="007F1586" w:rsidP="007F1586">
            <w:pPr>
              <w:pStyle w:val="BodyText"/>
              <w:tabs>
                <w:tab w:val="left" w:pos="720"/>
              </w:tabs>
              <w:jc w:val="left"/>
              <w:rPr>
                <w:sz w:val="22"/>
                <w:szCs w:val="22"/>
              </w:rPr>
            </w:pPr>
            <w:r w:rsidRPr="00DB2DFD">
              <w:rPr>
                <w:sz w:val="22"/>
                <w:szCs w:val="22"/>
              </w:rPr>
              <w:t>Boiler #</w:t>
            </w:r>
            <w:r>
              <w:rPr>
                <w:sz w:val="22"/>
                <w:szCs w:val="22"/>
              </w:rPr>
              <w:t>4</w:t>
            </w:r>
          </w:p>
        </w:tc>
        <w:tc>
          <w:tcPr>
            <w:tcW w:w="1170" w:type="dxa"/>
            <w:vAlign w:val="center"/>
          </w:tcPr>
          <w:p w14:paraId="744F959B" w14:textId="5572BB17" w:rsidR="007F1586" w:rsidRPr="00DB2DFD" w:rsidRDefault="007F1586" w:rsidP="007F1586">
            <w:pPr>
              <w:pStyle w:val="BodyText"/>
              <w:tabs>
                <w:tab w:val="left" w:pos="720"/>
              </w:tabs>
              <w:jc w:val="center"/>
              <w:rPr>
                <w:sz w:val="22"/>
                <w:szCs w:val="22"/>
              </w:rPr>
            </w:pPr>
            <w:r w:rsidRPr="00DB2DFD">
              <w:rPr>
                <w:sz w:val="22"/>
                <w:szCs w:val="22"/>
              </w:rPr>
              <w:t>PM</w:t>
            </w:r>
          </w:p>
        </w:tc>
        <w:tc>
          <w:tcPr>
            <w:tcW w:w="1440" w:type="dxa"/>
            <w:vAlign w:val="center"/>
          </w:tcPr>
          <w:p w14:paraId="2C2B5E23" w14:textId="2D8046CF" w:rsidR="007F1586" w:rsidRPr="00DB2DFD" w:rsidRDefault="007F1586" w:rsidP="007F1586">
            <w:pPr>
              <w:pStyle w:val="BodyText"/>
              <w:tabs>
                <w:tab w:val="left" w:pos="720"/>
              </w:tabs>
              <w:jc w:val="center"/>
              <w:rPr>
                <w:sz w:val="22"/>
                <w:szCs w:val="22"/>
              </w:rPr>
            </w:pPr>
            <w:r>
              <w:rPr>
                <w:sz w:val="22"/>
                <w:szCs w:val="22"/>
              </w:rPr>
              <w:t>0.08</w:t>
            </w:r>
          </w:p>
        </w:tc>
        <w:tc>
          <w:tcPr>
            <w:tcW w:w="3780" w:type="dxa"/>
            <w:vAlign w:val="center"/>
          </w:tcPr>
          <w:p w14:paraId="16C71DE3" w14:textId="08A9A0D4" w:rsidR="007F1586" w:rsidRPr="00DB2DFD" w:rsidRDefault="007F1586" w:rsidP="007F1586">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BPT</w:t>
            </w:r>
          </w:p>
        </w:tc>
      </w:tr>
      <w:tr w:rsidR="007F1586" w14:paraId="7241C1BA" w14:textId="77777777" w:rsidTr="00116E58">
        <w:tc>
          <w:tcPr>
            <w:tcW w:w="1857" w:type="dxa"/>
            <w:vAlign w:val="center"/>
          </w:tcPr>
          <w:p w14:paraId="421CFADE" w14:textId="7FD16160" w:rsidR="007F1586" w:rsidRPr="00DB2DFD" w:rsidRDefault="007F1586" w:rsidP="007F1586">
            <w:pPr>
              <w:pStyle w:val="BodyText"/>
              <w:tabs>
                <w:tab w:val="left" w:pos="720"/>
              </w:tabs>
              <w:jc w:val="left"/>
              <w:rPr>
                <w:sz w:val="22"/>
                <w:szCs w:val="22"/>
              </w:rPr>
            </w:pPr>
            <w:r w:rsidRPr="00DB2DFD">
              <w:rPr>
                <w:sz w:val="22"/>
                <w:szCs w:val="22"/>
              </w:rPr>
              <w:t>Boiler #</w:t>
            </w:r>
            <w:r>
              <w:rPr>
                <w:sz w:val="22"/>
                <w:szCs w:val="22"/>
              </w:rPr>
              <w:t>5</w:t>
            </w:r>
          </w:p>
        </w:tc>
        <w:tc>
          <w:tcPr>
            <w:tcW w:w="1170" w:type="dxa"/>
            <w:vAlign w:val="center"/>
          </w:tcPr>
          <w:p w14:paraId="6CD0DD27" w14:textId="65EC43F4" w:rsidR="007F1586" w:rsidRPr="00DB2DFD" w:rsidRDefault="007F1586" w:rsidP="007F1586">
            <w:pPr>
              <w:pStyle w:val="BodyText"/>
              <w:tabs>
                <w:tab w:val="left" w:pos="720"/>
              </w:tabs>
              <w:jc w:val="center"/>
              <w:rPr>
                <w:sz w:val="22"/>
                <w:szCs w:val="22"/>
              </w:rPr>
            </w:pPr>
            <w:r w:rsidRPr="00DB2DFD">
              <w:rPr>
                <w:sz w:val="22"/>
                <w:szCs w:val="22"/>
              </w:rPr>
              <w:t>PM</w:t>
            </w:r>
          </w:p>
        </w:tc>
        <w:tc>
          <w:tcPr>
            <w:tcW w:w="1440" w:type="dxa"/>
            <w:vAlign w:val="center"/>
          </w:tcPr>
          <w:p w14:paraId="23C11E73" w14:textId="33F7E3A6" w:rsidR="007F1586" w:rsidRPr="00DB2DFD" w:rsidRDefault="007F1586" w:rsidP="007F1586">
            <w:pPr>
              <w:pStyle w:val="BodyText"/>
              <w:tabs>
                <w:tab w:val="left" w:pos="720"/>
              </w:tabs>
              <w:jc w:val="center"/>
              <w:rPr>
                <w:sz w:val="22"/>
                <w:szCs w:val="22"/>
              </w:rPr>
            </w:pPr>
            <w:r>
              <w:rPr>
                <w:sz w:val="22"/>
                <w:szCs w:val="22"/>
              </w:rPr>
              <w:t>0.08</w:t>
            </w:r>
          </w:p>
        </w:tc>
        <w:tc>
          <w:tcPr>
            <w:tcW w:w="3780" w:type="dxa"/>
            <w:vAlign w:val="center"/>
          </w:tcPr>
          <w:p w14:paraId="42B9F03A" w14:textId="7B1C67DC" w:rsidR="007F1586" w:rsidRPr="00DB2DFD" w:rsidRDefault="007F1586" w:rsidP="007F1586">
            <w:pPr>
              <w:pStyle w:val="BodyText"/>
              <w:tabs>
                <w:tab w:val="left" w:pos="720"/>
              </w:tabs>
              <w:jc w:val="center"/>
              <w:rPr>
                <w:sz w:val="22"/>
                <w:szCs w:val="22"/>
              </w:rPr>
            </w:pPr>
            <w:r w:rsidRPr="00DB2DFD">
              <w:rPr>
                <w:sz w:val="22"/>
                <w:szCs w:val="22"/>
              </w:rPr>
              <w:t xml:space="preserve">06-096 C.M.R. </w:t>
            </w:r>
            <w:proofErr w:type="spellStart"/>
            <w:r w:rsidRPr="00DB2DFD">
              <w:rPr>
                <w:sz w:val="22"/>
                <w:szCs w:val="22"/>
              </w:rPr>
              <w:t>ch.</w:t>
            </w:r>
            <w:proofErr w:type="spellEnd"/>
            <w:r w:rsidRPr="00DB2DFD">
              <w:rPr>
                <w:sz w:val="22"/>
                <w:szCs w:val="22"/>
              </w:rPr>
              <w:t xml:space="preserve"> 115, BPT</w:t>
            </w:r>
          </w:p>
        </w:tc>
      </w:tr>
    </w:tbl>
    <w:p w14:paraId="27BE218B" w14:textId="77777777" w:rsidR="00044AA4" w:rsidRDefault="00044AA4">
      <w:pPr>
        <w:jc w:val="both"/>
        <w:rPr>
          <w:sz w:val="24"/>
        </w:rPr>
      </w:pPr>
    </w:p>
    <w:p w14:paraId="4419912F" w14:textId="383CC854" w:rsidR="00044AA4" w:rsidRDefault="00044AA4" w:rsidP="007D100E">
      <w:pPr>
        <w:numPr>
          <w:ilvl w:val="0"/>
          <w:numId w:val="3"/>
        </w:numPr>
        <w:jc w:val="both"/>
        <w:rPr>
          <w:sz w:val="24"/>
        </w:rPr>
      </w:pPr>
      <w:r>
        <w:rPr>
          <w:sz w:val="24"/>
        </w:rPr>
        <w:t>Emissions shall not exceed the following [</w:t>
      </w:r>
      <w:r w:rsidR="00123054">
        <w:rPr>
          <w:sz w:val="24"/>
        </w:rPr>
        <w:t xml:space="preserve">06-096 </w:t>
      </w:r>
      <w:r w:rsidR="007C368C">
        <w:rPr>
          <w:sz w:val="24"/>
        </w:rPr>
        <w:t xml:space="preserve">C.M.R. ch. </w:t>
      </w:r>
      <w:r w:rsidR="00123054">
        <w:rPr>
          <w:sz w:val="24"/>
        </w:rPr>
        <w:t>115</w:t>
      </w:r>
      <w:r>
        <w:rPr>
          <w:sz w:val="24"/>
        </w:rPr>
        <w:t xml:space="preserve">, </w:t>
      </w:r>
      <w:r w:rsidR="00AD4376" w:rsidRPr="00B8055A">
        <w:rPr>
          <w:sz w:val="24"/>
          <w:szCs w:val="24"/>
        </w:rPr>
        <w:t>BPT</w:t>
      </w:r>
      <w:r>
        <w:rPr>
          <w:sz w:val="24"/>
        </w:rPr>
        <w:t>]:</w:t>
      </w:r>
    </w:p>
    <w:p w14:paraId="23E3A10D" w14:textId="77777777" w:rsidR="00044AA4" w:rsidRDefault="00044AA4">
      <w:pPr>
        <w:jc w:val="both"/>
        <w:rPr>
          <w:sz w:val="24"/>
        </w:rPr>
      </w:pPr>
    </w:p>
    <w:tbl>
      <w:tblPr>
        <w:tblW w:w="8246"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30"/>
        <w:gridCol w:w="959"/>
        <w:gridCol w:w="959"/>
        <w:gridCol w:w="960"/>
        <w:gridCol w:w="959"/>
        <w:gridCol w:w="960"/>
        <w:gridCol w:w="959"/>
        <w:gridCol w:w="960"/>
      </w:tblGrid>
      <w:tr w:rsidR="00DB2DFD" w14:paraId="481DF45C" w14:textId="77777777" w:rsidTr="00B128AE">
        <w:trPr>
          <w:tblHeader/>
        </w:trPr>
        <w:tc>
          <w:tcPr>
            <w:tcW w:w="1530" w:type="dxa"/>
            <w:shd w:val="clear" w:color="auto" w:fill="D9D9D9" w:themeFill="background1" w:themeFillShade="D9"/>
            <w:vAlign w:val="bottom"/>
          </w:tcPr>
          <w:p w14:paraId="6EA6358E" w14:textId="77777777" w:rsidR="00DB2DFD" w:rsidRPr="00DB2DFD" w:rsidRDefault="00DB2DFD" w:rsidP="004A6C7E">
            <w:pPr>
              <w:jc w:val="center"/>
              <w:rPr>
                <w:b/>
                <w:sz w:val="22"/>
                <w:szCs w:val="22"/>
              </w:rPr>
            </w:pPr>
            <w:r w:rsidRPr="00DB2DFD">
              <w:rPr>
                <w:b/>
                <w:sz w:val="22"/>
                <w:szCs w:val="22"/>
              </w:rPr>
              <w:t>Emission Unit</w:t>
            </w:r>
          </w:p>
        </w:tc>
        <w:tc>
          <w:tcPr>
            <w:tcW w:w="959" w:type="dxa"/>
            <w:shd w:val="clear" w:color="auto" w:fill="D9D9D9" w:themeFill="background1" w:themeFillShade="D9"/>
            <w:vAlign w:val="bottom"/>
          </w:tcPr>
          <w:p w14:paraId="79616D83" w14:textId="77777777" w:rsidR="00DB2DFD" w:rsidRPr="00DB2DFD" w:rsidRDefault="00DB2DFD" w:rsidP="004A6C7E">
            <w:pPr>
              <w:jc w:val="center"/>
              <w:rPr>
                <w:b/>
                <w:sz w:val="22"/>
                <w:szCs w:val="22"/>
              </w:rPr>
            </w:pPr>
            <w:r w:rsidRPr="00DB2DFD">
              <w:rPr>
                <w:b/>
                <w:sz w:val="22"/>
                <w:szCs w:val="22"/>
              </w:rPr>
              <w:t>PM</w:t>
            </w:r>
          </w:p>
          <w:p w14:paraId="29B32E35" w14:textId="77777777" w:rsidR="00DB2DFD" w:rsidRPr="00DB2DFD" w:rsidRDefault="00DB2DFD" w:rsidP="004A6C7E">
            <w:pPr>
              <w:jc w:val="center"/>
              <w:rPr>
                <w:b/>
                <w:sz w:val="22"/>
                <w:szCs w:val="22"/>
              </w:rPr>
            </w:pPr>
            <w:r w:rsidRPr="00DB2DFD">
              <w:rPr>
                <w:b/>
                <w:sz w:val="22"/>
                <w:szCs w:val="22"/>
              </w:rPr>
              <w:t>(lb/hr)</w:t>
            </w:r>
          </w:p>
        </w:tc>
        <w:tc>
          <w:tcPr>
            <w:tcW w:w="959" w:type="dxa"/>
            <w:shd w:val="clear" w:color="auto" w:fill="D9D9D9" w:themeFill="background1" w:themeFillShade="D9"/>
            <w:vAlign w:val="bottom"/>
          </w:tcPr>
          <w:p w14:paraId="5A006538" w14:textId="77777777" w:rsidR="00DB2DFD" w:rsidRPr="00DB2DFD" w:rsidRDefault="00DB2DFD" w:rsidP="004A6C7E">
            <w:pPr>
              <w:jc w:val="center"/>
              <w:rPr>
                <w:b/>
                <w:sz w:val="22"/>
                <w:szCs w:val="22"/>
              </w:rPr>
            </w:pPr>
            <w:r w:rsidRPr="00DB2DFD">
              <w:rPr>
                <w:b/>
                <w:sz w:val="22"/>
                <w:szCs w:val="22"/>
              </w:rPr>
              <w:t>PM</w:t>
            </w:r>
            <w:r w:rsidRPr="00DB2DFD">
              <w:rPr>
                <w:b/>
                <w:sz w:val="22"/>
                <w:szCs w:val="22"/>
                <w:vertAlign w:val="subscript"/>
              </w:rPr>
              <w:t>10</w:t>
            </w:r>
          </w:p>
          <w:p w14:paraId="5C37F780" w14:textId="77777777" w:rsidR="00DB2DFD" w:rsidRPr="00DB2DFD" w:rsidRDefault="00DB2DFD" w:rsidP="004A6C7E">
            <w:pPr>
              <w:jc w:val="center"/>
              <w:rPr>
                <w:b/>
                <w:sz w:val="22"/>
                <w:szCs w:val="22"/>
              </w:rPr>
            </w:pPr>
            <w:r w:rsidRPr="00DB2DFD">
              <w:rPr>
                <w:b/>
                <w:sz w:val="22"/>
                <w:szCs w:val="22"/>
              </w:rPr>
              <w:t>(lb/hr)</w:t>
            </w:r>
          </w:p>
        </w:tc>
        <w:tc>
          <w:tcPr>
            <w:tcW w:w="960" w:type="dxa"/>
            <w:shd w:val="clear" w:color="auto" w:fill="D9D9D9" w:themeFill="background1" w:themeFillShade="D9"/>
            <w:vAlign w:val="bottom"/>
          </w:tcPr>
          <w:p w14:paraId="6A1EC163" w14:textId="77777777" w:rsidR="00DB2DFD" w:rsidRDefault="00DB2DFD" w:rsidP="00DB2DFD">
            <w:pPr>
              <w:jc w:val="center"/>
              <w:rPr>
                <w:b/>
                <w:sz w:val="22"/>
                <w:szCs w:val="22"/>
              </w:rPr>
            </w:pPr>
            <w:r>
              <w:rPr>
                <w:b/>
                <w:sz w:val="22"/>
                <w:szCs w:val="22"/>
              </w:rPr>
              <w:t>PM</w:t>
            </w:r>
            <w:r>
              <w:rPr>
                <w:b/>
                <w:sz w:val="22"/>
                <w:szCs w:val="22"/>
                <w:vertAlign w:val="subscript"/>
              </w:rPr>
              <w:t>2.5</w:t>
            </w:r>
          </w:p>
          <w:p w14:paraId="38EDF5A4" w14:textId="77777777" w:rsidR="00DB2DFD" w:rsidRPr="00DB2DFD" w:rsidRDefault="00DB2DFD" w:rsidP="00DB2DFD">
            <w:pPr>
              <w:jc w:val="center"/>
              <w:rPr>
                <w:b/>
                <w:sz w:val="22"/>
                <w:szCs w:val="22"/>
              </w:rPr>
            </w:pPr>
            <w:r>
              <w:rPr>
                <w:b/>
                <w:sz w:val="22"/>
                <w:szCs w:val="22"/>
              </w:rPr>
              <w:t>(lb/hr)</w:t>
            </w:r>
          </w:p>
        </w:tc>
        <w:tc>
          <w:tcPr>
            <w:tcW w:w="959" w:type="dxa"/>
            <w:shd w:val="clear" w:color="auto" w:fill="D9D9D9" w:themeFill="background1" w:themeFillShade="D9"/>
            <w:vAlign w:val="bottom"/>
          </w:tcPr>
          <w:p w14:paraId="1BF56607" w14:textId="77777777" w:rsidR="00DB2DFD" w:rsidRPr="00DB2DFD" w:rsidRDefault="00DB2DFD" w:rsidP="004A6C7E">
            <w:pPr>
              <w:jc w:val="center"/>
              <w:rPr>
                <w:b/>
                <w:sz w:val="22"/>
                <w:szCs w:val="22"/>
              </w:rPr>
            </w:pPr>
            <w:r w:rsidRPr="00DB2DFD">
              <w:rPr>
                <w:b/>
                <w:sz w:val="22"/>
                <w:szCs w:val="22"/>
              </w:rPr>
              <w:t>SO</w:t>
            </w:r>
            <w:r w:rsidRPr="00DB2DFD">
              <w:rPr>
                <w:b/>
                <w:sz w:val="22"/>
                <w:szCs w:val="22"/>
                <w:vertAlign w:val="subscript"/>
              </w:rPr>
              <w:t>2</w:t>
            </w:r>
          </w:p>
          <w:p w14:paraId="3057DF07" w14:textId="77777777" w:rsidR="00DB2DFD" w:rsidRPr="00DB2DFD" w:rsidRDefault="00DB2DFD" w:rsidP="004A6C7E">
            <w:pPr>
              <w:jc w:val="center"/>
              <w:rPr>
                <w:b/>
                <w:sz w:val="22"/>
                <w:szCs w:val="22"/>
              </w:rPr>
            </w:pPr>
            <w:r w:rsidRPr="00DB2DFD">
              <w:rPr>
                <w:b/>
                <w:sz w:val="22"/>
                <w:szCs w:val="22"/>
              </w:rPr>
              <w:t>(lb/hr)</w:t>
            </w:r>
          </w:p>
        </w:tc>
        <w:tc>
          <w:tcPr>
            <w:tcW w:w="960" w:type="dxa"/>
            <w:shd w:val="clear" w:color="auto" w:fill="D9D9D9" w:themeFill="background1" w:themeFillShade="D9"/>
            <w:vAlign w:val="bottom"/>
          </w:tcPr>
          <w:p w14:paraId="3613EA22" w14:textId="77777777" w:rsidR="00DB2DFD" w:rsidRPr="00DB2DFD" w:rsidRDefault="00DB2DFD" w:rsidP="004A6C7E">
            <w:pPr>
              <w:jc w:val="center"/>
              <w:rPr>
                <w:b/>
                <w:sz w:val="22"/>
                <w:szCs w:val="22"/>
              </w:rPr>
            </w:pPr>
            <w:r w:rsidRPr="00DB2DFD">
              <w:rPr>
                <w:b/>
                <w:sz w:val="22"/>
                <w:szCs w:val="22"/>
              </w:rPr>
              <w:t>NO</w:t>
            </w:r>
            <w:r w:rsidRPr="00DB2DFD">
              <w:rPr>
                <w:b/>
                <w:sz w:val="22"/>
                <w:szCs w:val="22"/>
                <w:vertAlign w:val="subscript"/>
              </w:rPr>
              <w:t>x</w:t>
            </w:r>
          </w:p>
          <w:p w14:paraId="3509E4FB" w14:textId="77777777" w:rsidR="00DB2DFD" w:rsidRPr="00DB2DFD" w:rsidRDefault="00DB2DFD" w:rsidP="004A6C7E">
            <w:pPr>
              <w:jc w:val="center"/>
              <w:rPr>
                <w:b/>
                <w:sz w:val="22"/>
                <w:szCs w:val="22"/>
              </w:rPr>
            </w:pPr>
            <w:r w:rsidRPr="00DB2DFD">
              <w:rPr>
                <w:b/>
                <w:sz w:val="22"/>
                <w:szCs w:val="22"/>
              </w:rPr>
              <w:t>(lb/hr)</w:t>
            </w:r>
          </w:p>
        </w:tc>
        <w:tc>
          <w:tcPr>
            <w:tcW w:w="959" w:type="dxa"/>
            <w:shd w:val="clear" w:color="auto" w:fill="D9D9D9" w:themeFill="background1" w:themeFillShade="D9"/>
            <w:vAlign w:val="bottom"/>
          </w:tcPr>
          <w:p w14:paraId="57A247BA" w14:textId="77777777" w:rsidR="00DB2DFD" w:rsidRPr="00DB2DFD" w:rsidRDefault="00DB2DFD" w:rsidP="004A6C7E">
            <w:pPr>
              <w:jc w:val="center"/>
              <w:rPr>
                <w:b/>
                <w:sz w:val="22"/>
                <w:szCs w:val="22"/>
              </w:rPr>
            </w:pPr>
            <w:r w:rsidRPr="00DB2DFD">
              <w:rPr>
                <w:b/>
                <w:sz w:val="22"/>
                <w:szCs w:val="22"/>
              </w:rPr>
              <w:t>CO</w:t>
            </w:r>
          </w:p>
          <w:p w14:paraId="07A67C8C" w14:textId="77777777" w:rsidR="00DB2DFD" w:rsidRPr="00DB2DFD" w:rsidRDefault="00DB2DFD" w:rsidP="004A6C7E">
            <w:pPr>
              <w:jc w:val="center"/>
              <w:rPr>
                <w:b/>
                <w:sz w:val="22"/>
                <w:szCs w:val="22"/>
              </w:rPr>
            </w:pPr>
            <w:r w:rsidRPr="00DB2DFD">
              <w:rPr>
                <w:b/>
                <w:sz w:val="22"/>
                <w:szCs w:val="22"/>
              </w:rPr>
              <w:t>(lb/hr)</w:t>
            </w:r>
          </w:p>
        </w:tc>
        <w:tc>
          <w:tcPr>
            <w:tcW w:w="960" w:type="dxa"/>
            <w:shd w:val="clear" w:color="auto" w:fill="D9D9D9" w:themeFill="background1" w:themeFillShade="D9"/>
            <w:vAlign w:val="bottom"/>
          </w:tcPr>
          <w:p w14:paraId="1904AF66" w14:textId="77777777" w:rsidR="00DB2DFD" w:rsidRPr="00DB2DFD" w:rsidRDefault="00DB2DFD" w:rsidP="004A6C7E">
            <w:pPr>
              <w:jc w:val="center"/>
              <w:rPr>
                <w:b/>
                <w:sz w:val="22"/>
                <w:szCs w:val="22"/>
              </w:rPr>
            </w:pPr>
            <w:r w:rsidRPr="00DB2DFD">
              <w:rPr>
                <w:b/>
                <w:sz w:val="22"/>
                <w:szCs w:val="22"/>
              </w:rPr>
              <w:t>VOC</w:t>
            </w:r>
          </w:p>
          <w:p w14:paraId="63C999CB" w14:textId="77777777" w:rsidR="00DB2DFD" w:rsidRPr="00DB2DFD" w:rsidRDefault="00DB2DFD" w:rsidP="004A6C7E">
            <w:pPr>
              <w:jc w:val="center"/>
              <w:rPr>
                <w:b/>
                <w:sz w:val="22"/>
                <w:szCs w:val="22"/>
              </w:rPr>
            </w:pPr>
            <w:r w:rsidRPr="00DB2DFD">
              <w:rPr>
                <w:b/>
                <w:sz w:val="22"/>
                <w:szCs w:val="22"/>
              </w:rPr>
              <w:t>(lb/hr)</w:t>
            </w:r>
          </w:p>
        </w:tc>
      </w:tr>
      <w:tr w:rsidR="007F1586" w14:paraId="77112D38" w14:textId="77777777" w:rsidTr="00116E58">
        <w:tc>
          <w:tcPr>
            <w:tcW w:w="1530" w:type="dxa"/>
            <w:vAlign w:val="center"/>
          </w:tcPr>
          <w:p w14:paraId="403451AD" w14:textId="29ED2596" w:rsidR="007F1586" w:rsidRPr="00DB2DFD" w:rsidRDefault="007F1586" w:rsidP="007F1586">
            <w:pPr>
              <w:rPr>
                <w:sz w:val="22"/>
                <w:szCs w:val="22"/>
              </w:rPr>
            </w:pPr>
            <w:r>
              <w:rPr>
                <w:sz w:val="22"/>
                <w:szCs w:val="24"/>
              </w:rPr>
              <w:t>Boiler #3</w:t>
            </w:r>
          </w:p>
        </w:tc>
        <w:tc>
          <w:tcPr>
            <w:tcW w:w="959" w:type="dxa"/>
            <w:vAlign w:val="center"/>
          </w:tcPr>
          <w:p w14:paraId="322E3509" w14:textId="09C7A7BD" w:rsidR="007F1586" w:rsidRPr="00DB2DFD" w:rsidRDefault="007F1586" w:rsidP="007F1586">
            <w:pPr>
              <w:jc w:val="center"/>
              <w:rPr>
                <w:sz w:val="22"/>
                <w:szCs w:val="22"/>
              </w:rPr>
            </w:pPr>
            <w:r>
              <w:rPr>
                <w:sz w:val="22"/>
                <w:szCs w:val="22"/>
              </w:rPr>
              <w:t>0.20</w:t>
            </w:r>
          </w:p>
        </w:tc>
        <w:tc>
          <w:tcPr>
            <w:tcW w:w="959" w:type="dxa"/>
            <w:vAlign w:val="center"/>
          </w:tcPr>
          <w:p w14:paraId="31B57648" w14:textId="4B7AB2A2" w:rsidR="007F1586" w:rsidRPr="00DB2DFD" w:rsidRDefault="007F1586" w:rsidP="007F1586">
            <w:pPr>
              <w:jc w:val="center"/>
              <w:rPr>
                <w:sz w:val="22"/>
                <w:szCs w:val="22"/>
              </w:rPr>
            </w:pPr>
            <w:r>
              <w:rPr>
                <w:sz w:val="22"/>
                <w:szCs w:val="22"/>
              </w:rPr>
              <w:t>0.20</w:t>
            </w:r>
          </w:p>
        </w:tc>
        <w:tc>
          <w:tcPr>
            <w:tcW w:w="960" w:type="dxa"/>
            <w:vAlign w:val="center"/>
          </w:tcPr>
          <w:p w14:paraId="19878419" w14:textId="3D23DACD" w:rsidR="007F1586" w:rsidRPr="00DB2DFD" w:rsidRDefault="007F1586" w:rsidP="007F1586">
            <w:pPr>
              <w:jc w:val="center"/>
              <w:rPr>
                <w:sz w:val="22"/>
                <w:szCs w:val="22"/>
              </w:rPr>
            </w:pPr>
            <w:r>
              <w:rPr>
                <w:sz w:val="22"/>
                <w:szCs w:val="22"/>
              </w:rPr>
              <w:t>0.20</w:t>
            </w:r>
          </w:p>
        </w:tc>
        <w:tc>
          <w:tcPr>
            <w:tcW w:w="959" w:type="dxa"/>
            <w:vAlign w:val="center"/>
          </w:tcPr>
          <w:p w14:paraId="7EE361AF" w14:textId="238DBE2B" w:rsidR="007F1586" w:rsidRPr="00DB2DFD" w:rsidRDefault="007F1586" w:rsidP="007F1586">
            <w:pPr>
              <w:jc w:val="center"/>
              <w:rPr>
                <w:sz w:val="22"/>
                <w:szCs w:val="22"/>
              </w:rPr>
            </w:pPr>
            <w:r>
              <w:rPr>
                <w:sz w:val="22"/>
                <w:szCs w:val="22"/>
              </w:rPr>
              <w:t>0.02</w:t>
            </w:r>
          </w:p>
        </w:tc>
        <w:tc>
          <w:tcPr>
            <w:tcW w:w="960" w:type="dxa"/>
            <w:vAlign w:val="center"/>
          </w:tcPr>
          <w:p w14:paraId="74277606" w14:textId="0FC54D58" w:rsidR="007F1586" w:rsidRPr="00DB2DFD" w:rsidRDefault="007F1586" w:rsidP="007F1586">
            <w:pPr>
              <w:jc w:val="center"/>
              <w:rPr>
                <w:sz w:val="22"/>
                <w:szCs w:val="22"/>
              </w:rPr>
            </w:pPr>
            <w:r>
              <w:rPr>
                <w:sz w:val="22"/>
                <w:szCs w:val="22"/>
              </w:rPr>
              <w:t>1.27</w:t>
            </w:r>
          </w:p>
        </w:tc>
        <w:tc>
          <w:tcPr>
            <w:tcW w:w="959" w:type="dxa"/>
            <w:vAlign w:val="center"/>
          </w:tcPr>
          <w:p w14:paraId="28E7C356" w14:textId="1F34D4A7" w:rsidR="007F1586" w:rsidRPr="00DB2DFD" w:rsidRDefault="007F1586" w:rsidP="007F1586">
            <w:pPr>
              <w:jc w:val="center"/>
              <w:rPr>
                <w:sz w:val="22"/>
                <w:szCs w:val="22"/>
              </w:rPr>
            </w:pPr>
            <w:r>
              <w:rPr>
                <w:sz w:val="22"/>
                <w:szCs w:val="22"/>
              </w:rPr>
              <w:t>0.91</w:t>
            </w:r>
          </w:p>
        </w:tc>
        <w:tc>
          <w:tcPr>
            <w:tcW w:w="960" w:type="dxa"/>
            <w:vAlign w:val="center"/>
          </w:tcPr>
          <w:p w14:paraId="5E3D7728" w14:textId="48CEE089" w:rsidR="007F1586" w:rsidRPr="00DB2DFD" w:rsidRDefault="007F1586" w:rsidP="007F1586">
            <w:pPr>
              <w:jc w:val="center"/>
              <w:rPr>
                <w:sz w:val="22"/>
                <w:szCs w:val="22"/>
              </w:rPr>
            </w:pPr>
            <w:r>
              <w:rPr>
                <w:sz w:val="22"/>
                <w:szCs w:val="22"/>
              </w:rPr>
              <w:t>0.10</w:t>
            </w:r>
          </w:p>
        </w:tc>
      </w:tr>
      <w:tr w:rsidR="007F1586" w14:paraId="02A401DE" w14:textId="77777777" w:rsidTr="00116E58">
        <w:tc>
          <w:tcPr>
            <w:tcW w:w="1530" w:type="dxa"/>
            <w:vAlign w:val="center"/>
          </w:tcPr>
          <w:p w14:paraId="1A64A645" w14:textId="68E85BDE" w:rsidR="007F1586" w:rsidRDefault="007F1586" w:rsidP="007F1586">
            <w:pPr>
              <w:rPr>
                <w:sz w:val="22"/>
                <w:szCs w:val="24"/>
              </w:rPr>
            </w:pPr>
            <w:r>
              <w:rPr>
                <w:sz w:val="22"/>
                <w:szCs w:val="24"/>
              </w:rPr>
              <w:t>Boiler #4</w:t>
            </w:r>
          </w:p>
        </w:tc>
        <w:tc>
          <w:tcPr>
            <w:tcW w:w="959" w:type="dxa"/>
            <w:vAlign w:val="center"/>
          </w:tcPr>
          <w:p w14:paraId="224B6BBA" w14:textId="351932A9" w:rsidR="007F1586" w:rsidRDefault="007F1586" w:rsidP="007F1586">
            <w:pPr>
              <w:jc w:val="center"/>
              <w:rPr>
                <w:sz w:val="22"/>
                <w:szCs w:val="22"/>
              </w:rPr>
            </w:pPr>
            <w:r>
              <w:rPr>
                <w:sz w:val="22"/>
                <w:szCs w:val="22"/>
              </w:rPr>
              <w:t>0.20</w:t>
            </w:r>
          </w:p>
        </w:tc>
        <w:tc>
          <w:tcPr>
            <w:tcW w:w="959" w:type="dxa"/>
            <w:vAlign w:val="center"/>
          </w:tcPr>
          <w:p w14:paraId="42707D10" w14:textId="22B9542A" w:rsidR="007F1586" w:rsidRDefault="007F1586" w:rsidP="007F1586">
            <w:pPr>
              <w:jc w:val="center"/>
              <w:rPr>
                <w:sz w:val="22"/>
                <w:szCs w:val="22"/>
              </w:rPr>
            </w:pPr>
            <w:r>
              <w:rPr>
                <w:sz w:val="22"/>
                <w:szCs w:val="22"/>
              </w:rPr>
              <w:t>0.20</w:t>
            </w:r>
          </w:p>
        </w:tc>
        <w:tc>
          <w:tcPr>
            <w:tcW w:w="960" w:type="dxa"/>
            <w:vAlign w:val="center"/>
          </w:tcPr>
          <w:p w14:paraId="707A9505" w14:textId="3ADE8FC6" w:rsidR="007F1586" w:rsidRDefault="007F1586" w:rsidP="007F1586">
            <w:pPr>
              <w:jc w:val="center"/>
              <w:rPr>
                <w:sz w:val="22"/>
                <w:szCs w:val="22"/>
              </w:rPr>
            </w:pPr>
            <w:r>
              <w:rPr>
                <w:sz w:val="22"/>
                <w:szCs w:val="22"/>
              </w:rPr>
              <w:t>0.20</w:t>
            </w:r>
          </w:p>
        </w:tc>
        <w:tc>
          <w:tcPr>
            <w:tcW w:w="959" w:type="dxa"/>
            <w:vAlign w:val="center"/>
          </w:tcPr>
          <w:p w14:paraId="29B3C23A" w14:textId="073E6178" w:rsidR="007F1586" w:rsidRDefault="007F1586" w:rsidP="007F1586">
            <w:pPr>
              <w:jc w:val="center"/>
              <w:rPr>
                <w:sz w:val="22"/>
                <w:szCs w:val="22"/>
              </w:rPr>
            </w:pPr>
            <w:r>
              <w:rPr>
                <w:sz w:val="22"/>
                <w:szCs w:val="22"/>
              </w:rPr>
              <w:t>0.02</w:t>
            </w:r>
          </w:p>
        </w:tc>
        <w:tc>
          <w:tcPr>
            <w:tcW w:w="960" w:type="dxa"/>
            <w:vAlign w:val="center"/>
          </w:tcPr>
          <w:p w14:paraId="702EE3A3" w14:textId="7F2DF774" w:rsidR="007F1586" w:rsidRDefault="007F1586" w:rsidP="007F1586">
            <w:pPr>
              <w:jc w:val="center"/>
              <w:rPr>
                <w:sz w:val="22"/>
                <w:szCs w:val="22"/>
              </w:rPr>
            </w:pPr>
            <w:r>
              <w:rPr>
                <w:sz w:val="22"/>
                <w:szCs w:val="22"/>
              </w:rPr>
              <w:t>1.27</w:t>
            </w:r>
          </w:p>
        </w:tc>
        <w:tc>
          <w:tcPr>
            <w:tcW w:w="959" w:type="dxa"/>
            <w:vAlign w:val="center"/>
          </w:tcPr>
          <w:p w14:paraId="51DFE9BC" w14:textId="217B2C8E" w:rsidR="007F1586" w:rsidRDefault="007F1586" w:rsidP="007F1586">
            <w:pPr>
              <w:jc w:val="center"/>
              <w:rPr>
                <w:sz w:val="22"/>
                <w:szCs w:val="22"/>
              </w:rPr>
            </w:pPr>
            <w:r>
              <w:rPr>
                <w:sz w:val="22"/>
                <w:szCs w:val="22"/>
              </w:rPr>
              <w:t>0.91</w:t>
            </w:r>
          </w:p>
        </w:tc>
        <w:tc>
          <w:tcPr>
            <w:tcW w:w="960" w:type="dxa"/>
            <w:vAlign w:val="center"/>
          </w:tcPr>
          <w:p w14:paraId="1616C583" w14:textId="0D69108A" w:rsidR="007F1586" w:rsidRDefault="007F1586" w:rsidP="007F1586">
            <w:pPr>
              <w:jc w:val="center"/>
              <w:rPr>
                <w:sz w:val="22"/>
                <w:szCs w:val="22"/>
              </w:rPr>
            </w:pPr>
            <w:r>
              <w:rPr>
                <w:sz w:val="22"/>
                <w:szCs w:val="22"/>
              </w:rPr>
              <w:t>0.10</w:t>
            </w:r>
          </w:p>
        </w:tc>
      </w:tr>
      <w:tr w:rsidR="007F1586" w14:paraId="00FFF826" w14:textId="77777777" w:rsidTr="00116E58">
        <w:tc>
          <w:tcPr>
            <w:tcW w:w="1530" w:type="dxa"/>
            <w:vAlign w:val="center"/>
          </w:tcPr>
          <w:p w14:paraId="2863D558" w14:textId="76DF8B97" w:rsidR="007F1586" w:rsidRDefault="007F1586" w:rsidP="007F1586">
            <w:pPr>
              <w:rPr>
                <w:sz w:val="22"/>
                <w:szCs w:val="24"/>
              </w:rPr>
            </w:pPr>
            <w:r>
              <w:rPr>
                <w:sz w:val="22"/>
                <w:szCs w:val="24"/>
              </w:rPr>
              <w:t>Boiler #5</w:t>
            </w:r>
          </w:p>
        </w:tc>
        <w:tc>
          <w:tcPr>
            <w:tcW w:w="959" w:type="dxa"/>
            <w:vAlign w:val="center"/>
          </w:tcPr>
          <w:p w14:paraId="18FC4FC3" w14:textId="78FB0C20" w:rsidR="007F1586" w:rsidRDefault="007F1586" w:rsidP="007F1586">
            <w:pPr>
              <w:jc w:val="center"/>
              <w:rPr>
                <w:sz w:val="22"/>
                <w:szCs w:val="22"/>
              </w:rPr>
            </w:pPr>
            <w:r>
              <w:rPr>
                <w:sz w:val="22"/>
                <w:szCs w:val="22"/>
              </w:rPr>
              <w:t>0.20</w:t>
            </w:r>
          </w:p>
        </w:tc>
        <w:tc>
          <w:tcPr>
            <w:tcW w:w="959" w:type="dxa"/>
            <w:vAlign w:val="center"/>
          </w:tcPr>
          <w:p w14:paraId="228CA78F" w14:textId="520D1F23" w:rsidR="007F1586" w:rsidRDefault="007F1586" w:rsidP="007F1586">
            <w:pPr>
              <w:jc w:val="center"/>
              <w:rPr>
                <w:sz w:val="22"/>
                <w:szCs w:val="22"/>
              </w:rPr>
            </w:pPr>
            <w:r>
              <w:rPr>
                <w:sz w:val="22"/>
                <w:szCs w:val="22"/>
              </w:rPr>
              <w:t>0.20</w:t>
            </w:r>
          </w:p>
        </w:tc>
        <w:tc>
          <w:tcPr>
            <w:tcW w:w="960" w:type="dxa"/>
            <w:vAlign w:val="center"/>
          </w:tcPr>
          <w:p w14:paraId="0904E9E0" w14:textId="5C7050C3" w:rsidR="007F1586" w:rsidRDefault="007F1586" w:rsidP="007F1586">
            <w:pPr>
              <w:jc w:val="center"/>
              <w:rPr>
                <w:sz w:val="22"/>
                <w:szCs w:val="22"/>
              </w:rPr>
            </w:pPr>
            <w:r>
              <w:rPr>
                <w:sz w:val="22"/>
                <w:szCs w:val="22"/>
              </w:rPr>
              <w:t>0.20</w:t>
            </w:r>
          </w:p>
        </w:tc>
        <w:tc>
          <w:tcPr>
            <w:tcW w:w="959" w:type="dxa"/>
            <w:vAlign w:val="center"/>
          </w:tcPr>
          <w:p w14:paraId="1C8CF072" w14:textId="5BD73AE1" w:rsidR="007F1586" w:rsidRDefault="007F1586" w:rsidP="007F1586">
            <w:pPr>
              <w:jc w:val="center"/>
              <w:rPr>
                <w:sz w:val="22"/>
                <w:szCs w:val="22"/>
              </w:rPr>
            </w:pPr>
            <w:r>
              <w:rPr>
                <w:sz w:val="22"/>
                <w:szCs w:val="22"/>
              </w:rPr>
              <w:t>0.02</w:t>
            </w:r>
          </w:p>
        </w:tc>
        <w:tc>
          <w:tcPr>
            <w:tcW w:w="960" w:type="dxa"/>
            <w:vAlign w:val="center"/>
          </w:tcPr>
          <w:p w14:paraId="65F1167C" w14:textId="6AFAB51C" w:rsidR="007F1586" w:rsidRDefault="007F1586" w:rsidP="007F1586">
            <w:pPr>
              <w:jc w:val="center"/>
              <w:rPr>
                <w:sz w:val="22"/>
                <w:szCs w:val="22"/>
              </w:rPr>
            </w:pPr>
            <w:r>
              <w:rPr>
                <w:sz w:val="22"/>
                <w:szCs w:val="22"/>
              </w:rPr>
              <w:t>1.27</w:t>
            </w:r>
          </w:p>
        </w:tc>
        <w:tc>
          <w:tcPr>
            <w:tcW w:w="959" w:type="dxa"/>
            <w:vAlign w:val="center"/>
          </w:tcPr>
          <w:p w14:paraId="6CF8816A" w14:textId="2F02D82D" w:rsidR="007F1586" w:rsidRDefault="007F1586" w:rsidP="007F1586">
            <w:pPr>
              <w:jc w:val="center"/>
              <w:rPr>
                <w:sz w:val="22"/>
                <w:szCs w:val="22"/>
              </w:rPr>
            </w:pPr>
            <w:r>
              <w:rPr>
                <w:sz w:val="22"/>
                <w:szCs w:val="22"/>
              </w:rPr>
              <w:t>0.91</w:t>
            </w:r>
          </w:p>
        </w:tc>
        <w:tc>
          <w:tcPr>
            <w:tcW w:w="960" w:type="dxa"/>
            <w:vAlign w:val="center"/>
          </w:tcPr>
          <w:p w14:paraId="1489AEB4" w14:textId="1B2C0A7F" w:rsidR="007F1586" w:rsidRDefault="007F1586" w:rsidP="007F1586">
            <w:pPr>
              <w:jc w:val="center"/>
              <w:rPr>
                <w:sz w:val="22"/>
                <w:szCs w:val="22"/>
              </w:rPr>
            </w:pPr>
            <w:r>
              <w:rPr>
                <w:sz w:val="22"/>
                <w:szCs w:val="22"/>
              </w:rPr>
              <w:t>0.10</w:t>
            </w:r>
          </w:p>
        </w:tc>
      </w:tr>
      <w:tr w:rsidR="007F1586" w14:paraId="22483340" w14:textId="77777777" w:rsidTr="00116E58">
        <w:tc>
          <w:tcPr>
            <w:tcW w:w="1530" w:type="dxa"/>
            <w:vAlign w:val="center"/>
          </w:tcPr>
          <w:p w14:paraId="7D0E07FB" w14:textId="46E2EA27" w:rsidR="007F1586" w:rsidRDefault="007F1586" w:rsidP="007F1586">
            <w:pPr>
              <w:rPr>
                <w:sz w:val="22"/>
                <w:szCs w:val="24"/>
              </w:rPr>
            </w:pPr>
            <w:r>
              <w:rPr>
                <w:sz w:val="22"/>
                <w:szCs w:val="24"/>
              </w:rPr>
              <w:t>Boiler #6</w:t>
            </w:r>
          </w:p>
        </w:tc>
        <w:tc>
          <w:tcPr>
            <w:tcW w:w="959" w:type="dxa"/>
            <w:vAlign w:val="center"/>
          </w:tcPr>
          <w:p w14:paraId="1E55120F" w14:textId="0A3DB416" w:rsidR="007F1586" w:rsidRDefault="007F1586" w:rsidP="007F1586">
            <w:pPr>
              <w:jc w:val="center"/>
              <w:rPr>
                <w:sz w:val="22"/>
                <w:szCs w:val="22"/>
              </w:rPr>
            </w:pPr>
            <w:r>
              <w:rPr>
                <w:sz w:val="22"/>
                <w:szCs w:val="22"/>
              </w:rPr>
              <w:t>0.05</w:t>
            </w:r>
          </w:p>
        </w:tc>
        <w:tc>
          <w:tcPr>
            <w:tcW w:w="959" w:type="dxa"/>
            <w:vAlign w:val="center"/>
          </w:tcPr>
          <w:p w14:paraId="40A29640" w14:textId="7C326244" w:rsidR="007F1586" w:rsidRDefault="007F1586" w:rsidP="007F1586">
            <w:pPr>
              <w:jc w:val="center"/>
              <w:rPr>
                <w:sz w:val="22"/>
                <w:szCs w:val="22"/>
              </w:rPr>
            </w:pPr>
            <w:r>
              <w:rPr>
                <w:sz w:val="22"/>
                <w:szCs w:val="22"/>
              </w:rPr>
              <w:t>0.05</w:t>
            </w:r>
          </w:p>
        </w:tc>
        <w:tc>
          <w:tcPr>
            <w:tcW w:w="960" w:type="dxa"/>
            <w:vAlign w:val="center"/>
          </w:tcPr>
          <w:p w14:paraId="386AF60F" w14:textId="33F0C656" w:rsidR="007F1586" w:rsidRDefault="007F1586" w:rsidP="007F1586">
            <w:pPr>
              <w:jc w:val="center"/>
              <w:rPr>
                <w:sz w:val="22"/>
                <w:szCs w:val="22"/>
              </w:rPr>
            </w:pPr>
            <w:r>
              <w:rPr>
                <w:sz w:val="22"/>
                <w:szCs w:val="22"/>
              </w:rPr>
              <w:t>0.05</w:t>
            </w:r>
          </w:p>
        </w:tc>
        <w:tc>
          <w:tcPr>
            <w:tcW w:w="959" w:type="dxa"/>
            <w:vAlign w:val="center"/>
          </w:tcPr>
          <w:p w14:paraId="7A6E6AFF" w14:textId="36F59FFE" w:rsidR="007F1586" w:rsidRDefault="007F1586" w:rsidP="007F1586">
            <w:pPr>
              <w:jc w:val="center"/>
              <w:rPr>
                <w:sz w:val="22"/>
                <w:szCs w:val="22"/>
              </w:rPr>
            </w:pPr>
            <w:r>
              <w:rPr>
                <w:sz w:val="22"/>
                <w:szCs w:val="22"/>
              </w:rPr>
              <w:t>--</w:t>
            </w:r>
          </w:p>
        </w:tc>
        <w:tc>
          <w:tcPr>
            <w:tcW w:w="960" w:type="dxa"/>
            <w:vAlign w:val="center"/>
          </w:tcPr>
          <w:p w14:paraId="790BB8C3" w14:textId="0807A972" w:rsidR="007F1586" w:rsidRDefault="007F1586" w:rsidP="007F1586">
            <w:pPr>
              <w:jc w:val="center"/>
              <w:rPr>
                <w:sz w:val="22"/>
                <w:szCs w:val="22"/>
              </w:rPr>
            </w:pPr>
            <w:r>
              <w:rPr>
                <w:sz w:val="22"/>
                <w:szCs w:val="22"/>
              </w:rPr>
              <w:t>0.10</w:t>
            </w:r>
          </w:p>
        </w:tc>
        <w:tc>
          <w:tcPr>
            <w:tcW w:w="959" w:type="dxa"/>
            <w:vAlign w:val="center"/>
          </w:tcPr>
          <w:p w14:paraId="51BC020E" w14:textId="28FC298C" w:rsidR="007F1586" w:rsidRDefault="007F1586" w:rsidP="007F1586">
            <w:pPr>
              <w:jc w:val="center"/>
              <w:rPr>
                <w:sz w:val="22"/>
                <w:szCs w:val="22"/>
              </w:rPr>
            </w:pPr>
            <w:r>
              <w:rPr>
                <w:sz w:val="22"/>
                <w:szCs w:val="22"/>
              </w:rPr>
              <w:t>0.08</w:t>
            </w:r>
          </w:p>
        </w:tc>
        <w:tc>
          <w:tcPr>
            <w:tcW w:w="960" w:type="dxa"/>
            <w:vAlign w:val="center"/>
          </w:tcPr>
          <w:p w14:paraId="34A7BE9C" w14:textId="6CD29D00" w:rsidR="007F1586" w:rsidRDefault="007F1586" w:rsidP="007F1586">
            <w:pPr>
              <w:jc w:val="center"/>
              <w:rPr>
                <w:sz w:val="22"/>
                <w:szCs w:val="22"/>
              </w:rPr>
            </w:pPr>
            <w:r>
              <w:rPr>
                <w:sz w:val="22"/>
                <w:szCs w:val="22"/>
              </w:rPr>
              <w:t>0.01</w:t>
            </w:r>
          </w:p>
        </w:tc>
      </w:tr>
      <w:tr w:rsidR="007F1586" w14:paraId="31E77CD0" w14:textId="77777777" w:rsidTr="00116E58">
        <w:tc>
          <w:tcPr>
            <w:tcW w:w="1530" w:type="dxa"/>
            <w:vAlign w:val="center"/>
          </w:tcPr>
          <w:p w14:paraId="306F0BEC" w14:textId="18AC1154" w:rsidR="007F1586" w:rsidRDefault="007F1586" w:rsidP="007F1586">
            <w:pPr>
              <w:rPr>
                <w:sz w:val="22"/>
                <w:szCs w:val="24"/>
              </w:rPr>
            </w:pPr>
            <w:r>
              <w:rPr>
                <w:sz w:val="22"/>
                <w:szCs w:val="24"/>
              </w:rPr>
              <w:t>Boiler #7</w:t>
            </w:r>
          </w:p>
        </w:tc>
        <w:tc>
          <w:tcPr>
            <w:tcW w:w="959" w:type="dxa"/>
            <w:vAlign w:val="center"/>
          </w:tcPr>
          <w:p w14:paraId="2F291AB4" w14:textId="1C218E39" w:rsidR="007F1586" w:rsidRDefault="007F1586" w:rsidP="007F1586">
            <w:pPr>
              <w:jc w:val="center"/>
              <w:rPr>
                <w:sz w:val="22"/>
                <w:szCs w:val="22"/>
              </w:rPr>
            </w:pPr>
            <w:r>
              <w:rPr>
                <w:sz w:val="22"/>
                <w:szCs w:val="22"/>
              </w:rPr>
              <w:t>0.05</w:t>
            </w:r>
          </w:p>
        </w:tc>
        <w:tc>
          <w:tcPr>
            <w:tcW w:w="959" w:type="dxa"/>
            <w:vAlign w:val="center"/>
          </w:tcPr>
          <w:p w14:paraId="56F2272F" w14:textId="4E59D7DB" w:rsidR="007F1586" w:rsidRDefault="007F1586" w:rsidP="007F1586">
            <w:pPr>
              <w:jc w:val="center"/>
              <w:rPr>
                <w:sz w:val="22"/>
                <w:szCs w:val="22"/>
              </w:rPr>
            </w:pPr>
            <w:r>
              <w:rPr>
                <w:sz w:val="22"/>
                <w:szCs w:val="22"/>
              </w:rPr>
              <w:t>0.05</w:t>
            </w:r>
          </w:p>
        </w:tc>
        <w:tc>
          <w:tcPr>
            <w:tcW w:w="960" w:type="dxa"/>
            <w:vAlign w:val="center"/>
          </w:tcPr>
          <w:p w14:paraId="22D60DF8" w14:textId="67BABA68" w:rsidR="007F1586" w:rsidRDefault="007F1586" w:rsidP="007F1586">
            <w:pPr>
              <w:jc w:val="center"/>
              <w:rPr>
                <w:sz w:val="22"/>
                <w:szCs w:val="22"/>
              </w:rPr>
            </w:pPr>
            <w:r>
              <w:rPr>
                <w:sz w:val="22"/>
                <w:szCs w:val="22"/>
              </w:rPr>
              <w:t>0.05</w:t>
            </w:r>
          </w:p>
        </w:tc>
        <w:tc>
          <w:tcPr>
            <w:tcW w:w="959" w:type="dxa"/>
            <w:vAlign w:val="center"/>
          </w:tcPr>
          <w:p w14:paraId="08E2990C" w14:textId="018E1D6C" w:rsidR="007F1586" w:rsidRDefault="007F1586" w:rsidP="007F1586">
            <w:pPr>
              <w:jc w:val="center"/>
              <w:rPr>
                <w:sz w:val="22"/>
                <w:szCs w:val="22"/>
              </w:rPr>
            </w:pPr>
            <w:r>
              <w:rPr>
                <w:sz w:val="22"/>
                <w:szCs w:val="22"/>
              </w:rPr>
              <w:t>--</w:t>
            </w:r>
          </w:p>
        </w:tc>
        <w:tc>
          <w:tcPr>
            <w:tcW w:w="960" w:type="dxa"/>
            <w:vAlign w:val="center"/>
          </w:tcPr>
          <w:p w14:paraId="78160C71" w14:textId="440B7274" w:rsidR="007F1586" w:rsidRDefault="007F1586" w:rsidP="007F1586">
            <w:pPr>
              <w:jc w:val="center"/>
              <w:rPr>
                <w:sz w:val="22"/>
                <w:szCs w:val="22"/>
              </w:rPr>
            </w:pPr>
            <w:r>
              <w:rPr>
                <w:sz w:val="22"/>
                <w:szCs w:val="22"/>
              </w:rPr>
              <w:t>0.10</w:t>
            </w:r>
          </w:p>
        </w:tc>
        <w:tc>
          <w:tcPr>
            <w:tcW w:w="959" w:type="dxa"/>
            <w:vAlign w:val="center"/>
          </w:tcPr>
          <w:p w14:paraId="00E835E7" w14:textId="0632AB28" w:rsidR="007F1586" w:rsidRDefault="007F1586" w:rsidP="007F1586">
            <w:pPr>
              <w:jc w:val="center"/>
              <w:rPr>
                <w:sz w:val="22"/>
                <w:szCs w:val="22"/>
              </w:rPr>
            </w:pPr>
            <w:r>
              <w:rPr>
                <w:sz w:val="22"/>
                <w:szCs w:val="22"/>
              </w:rPr>
              <w:t>0.08</w:t>
            </w:r>
          </w:p>
        </w:tc>
        <w:tc>
          <w:tcPr>
            <w:tcW w:w="960" w:type="dxa"/>
            <w:vAlign w:val="center"/>
          </w:tcPr>
          <w:p w14:paraId="6768934A" w14:textId="60DCC265" w:rsidR="007F1586" w:rsidRDefault="007F1586" w:rsidP="007F1586">
            <w:pPr>
              <w:jc w:val="center"/>
              <w:rPr>
                <w:sz w:val="22"/>
                <w:szCs w:val="22"/>
              </w:rPr>
            </w:pPr>
            <w:r>
              <w:rPr>
                <w:sz w:val="22"/>
                <w:szCs w:val="22"/>
              </w:rPr>
              <w:t>0.01</w:t>
            </w:r>
          </w:p>
        </w:tc>
      </w:tr>
      <w:tr w:rsidR="007F1586" w14:paraId="021E90DB" w14:textId="77777777" w:rsidTr="00116E58">
        <w:tc>
          <w:tcPr>
            <w:tcW w:w="1530" w:type="dxa"/>
            <w:vAlign w:val="center"/>
          </w:tcPr>
          <w:p w14:paraId="7435B1D1" w14:textId="69A7D854" w:rsidR="007F1586" w:rsidRDefault="007F1586" w:rsidP="007F1586">
            <w:pPr>
              <w:rPr>
                <w:sz w:val="22"/>
                <w:szCs w:val="24"/>
              </w:rPr>
            </w:pPr>
            <w:r>
              <w:rPr>
                <w:sz w:val="22"/>
                <w:szCs w:val="24"/>
              </w:rPr>
              <w:t>Boiler #8</w:t>
            </w:r>
          </w:p>
        </w:tc>
        <w:tc>
          <w:tcPr>
            <w:tcW w:w="959" w:type="dxa"/>
            <w:vAlign w:val="center"/>
          </w:tcPr>
          <w:p w14:paraId="4AF3885A" w14:textId="67230640" w:rsidR="007F1586" w:rsidRDefault="007F1586" w:rsidP="007F1586">
            <w:pPr>
              <w:jc w:val="center"/>
              <w:rPr>
                <w:sz w:val="22"/>
                <w:szCs w:val="22"/>
              </w:rPr>
            </w:pPr>
            <w:r>
              <w:rPr>
                <w:sz w:val="22"/>
                <w:szCs w:val="22"/>
              </w:rPr>
              <w:t>0.05</w:t>
            </w:r>
          </w:p>
        </w:tc>
        <w:tc>
          <w:tcPr>
            <w:tcW w:w="959" w:type="dxa"/>
            <w:vAlign w:val="center"/>
          </w:tcPr>
          <w:p w14:paraId="7BC2C4FA" w14:textId="45B3C022" w:rsidR="007F1586" w:rsidRDefault="007F1586" w:rsidP="007F1586">
            <w:pPr>
              <w:jc w:val="center"/>
              <w:rPr>
                <w:sz w:val="22"/>
                <w:szCs w:val="22"/>
              </w:rPr>
            </w:pPr>
            <w:r>
              <w:rPr>
                <w:sz w:val="22"/>
                <w:szCs w:val="22"/>
              </w:rPr>
              <w:t>0.05</w:t>
            </w:r>
          </w:p>
        </w:tc>
        <w:tc>
          <w:tcPr>
            <w:tcW w:w="960" w:type="dxa"/>
            <w:vAlign w:val="center"/>
          </w:tcPr>
          <w:p w14:paraId="7A0B9451" w14:textId="1BDEADFF" w:rsidR="007F1586" w:rsidRDefault="007F1586" w:rsidP="007F1586">
            <w:pPr>
              <w:jc w:val="center"/>
              <w:rPr>
                <w:sz w:val="22"/>
                <w:szCs w:val="22"/>
              </w:rPr>
            </w:pPr>
            <w:r>
              <w:rPr>
                <w:sz w:val="22"/>
                <w:szCs w:val="22"/>
              </w:rPr>
              <w:t>0.05</w:t>
            </w:r>
          </w:p>
        </w:tc>
        <w:tc>
          <w:tcPr>
            <w:tcW w:w="959" w:type="dxa"/>
            <w:vAlign w:val="center"/>
          </w:tcPr>
          <w:p w14:paraId="2945DE0A" w14:textId="48C5DAB7" w:rsidR="007F1586" w:rsidRDefault="007F1586" w:rsidP="007F1586">
            <w:pPr>
              <w:jc w:val="center"/>
              <w:rPr>
                <w:sz w:val="22"/>
                <w:szCs w:val="22"/>
              </w:rPr>
            </w:pPr>
            <w:r>
              <w:rPr>
                <w:sz w:val="22"/>
                <w:szCs w:val="22"/>
              </w:rPr>
              <w:t>--</w:t>
            </w:r>
          </w:p>
        </w:tc>
        <w:tc>
          <w:tcPr>
            <w:tcW w:w="960" w:type="dxa"/>
            <w:vAlign w:val="center"/>
          </w:tcPr>
          <w:p w14:paraId="7863EDC9" w14:textId="69647878" w:rsidR="007F1586" w:rsidRDefault="007F1586" w:rsidP="007F1586">
            <w:pPr>
              <w:jc w:val="center"/>
              <w:rPr>
                <w:sz w:val="22"/>
                <w:szCs w:val="22"/>
              </w:rPr>
            </w:pPr>
            <w:r>
              <w:rPr>
                <w:sz w:val="22"/>
                <w:szCs w:val="22"/>
              </w:rPr>
              <w:t>0.10</w:t>
            </w:r>
          </w:p>
        </w:tc>
        <w:tc>
          <w:tcPr>
            <w:tcW w:w="959" w:type="dxa"/>
            <w:vAlign w:val="center"/>
          </w:tcPr>
          <w:p w14:paraId="2CA63527" w14:textId="4E6E7334" w:rsidR="007F1586" w:rsidRDefault="007F1586" w:rsidP="007F1586">
            <w:pPr>
              <w:jc w:val="center"/>
              <w:rPr>
                <w:sz w:val="22"/>
                <w:szCs w:val="22"/>
              </w:rPr>
            </w:pPr>
            <w:r>
              <w:rPr>
                <w:sz w:val="22"/>
                <w:szCs w:val="22"/>
              </w:rPr>
              <w:t>0.08</w:t>
            </w:r>
          </w:p>
        </w:tc>
        <w:tc>
          <w:tcPr>
            <w:tcW w:w="960" w:type="dxa"/>
            <w:vAlign w:val="center"/>
          </w:tcPr>
          <w:p w14:paraId="7F51D9D4" w14:textId="7E466309" w:rsidR="007F1586" w:rsidRDefault="007F1586" w:rsidP="007F1586">
            <w:pPr>
              <w:jc w:val="center"/>
              <w:rPr>
                <w:sz w:val="22"/>
                <w:szCs w:val="22"/>
              </w:rPr>
            </w:pPr>
            <w:r>
              <w:rPr>
                <w:sz w:val="22"/>
                <w:szCs w:val="22"/>
              </w:rPr>
              <w:t>0.01</w:t>
            </w:r>
          </w:p>
        </w:tc>
      </w:tr>
      <w:tr w:rsidR="007F1586" w14:paraId="3B746308" w14:textId="77777777" w:rsidTr="00116E58">
        <w:tc>
          <w:tcPr>
            <w:tcW w:w="1530" w:type="dxa"/>
            <w:vAlign w:val="center"/>
          </w:tcPr>
          <w:p w14:paraId="085F49B6" w14:textId="7B07F941" w:rsidR="007F1586" w:rsidRDefault="007F1586" w:rsidP="007F1586">
            <w:pPr>
              <w:rPr>
                <w:sz w:val="22"/>
                <w:szCs w:val="24"/>
              </w:rPr>
            </w:pPr>
            <w:r>
              <w:rPr>
                <w:sz w:val="22"/>
                <w:szCs w:val="24"/>
              </w:rPr>
              <w:t>Boiler #9</w:t>
            </w:r>
          </w:p>
        </w:tc>
        <w:tc>
          <w:tcPr>
            <w:tcW w:w="959" w:type="dxa"/>
            <w:vAlign w:val="center"/>
          </w:tcPr>
          <w:p w14:paraId="4A9B893C" w14:textId="7BF21A29" w:rsidR="007F1586" w:rsidRDefault="007F1586" w:rsidP="007F1586">
            <w:pPr>
              <w:jc w:val="center"/>
              <w:rPr>
                <w:sz w:val="22"/>
                <w:szCs w:val="22"/>
              </w:rPr>
            </w:pPr>
            <w:r>
              <w:rPr>
                <w:sz w:val="22"/>
                <w:szCs w:val="22"/>
              </w:rPr>
              <w:t>0.05</w:t>
            </w:r>
          </w:p>
        </w:tc>
        <w:tc>
          <w:tcPr>
            <w:tcW w:w="959" w:type="dxa"/>
            <w:vAlign w:val="center"/>
          </w:tcPr>
          <w:p w14:paraId="4BEC8C87" w14:textId="11E2984D" w:rsidR="007F1586" w:rsidRDefault="007F1586" w:rsidP="007F1586">
            <w:pPr>
              <w:jc w:val="center"/>
              <w:rPr>
                <w:sz w:val="22"/>
                <w:szCs w:val="22"/>
              </w:rPr>
            </w:pPr>
            <w:r>
              <w:rPr>
                <w:sz w:val="22"/>
                <w:szCs w:val="22"/>
              </w:rPr>
              <w:t>0.05</w:t>
            </w:r>
          </w:p>
        </w:tc>
        <w:tc>
          <w:tcPr>
            <w:tcW w:w="960" w:type="dxa"/>
            <w:vAlign w:val="center"/>
          </w:tcPr>
          <w:p w14:paraId="4CD7E6B1" w14:textId="3CF969C3" w:rsidR="007F1586" w:rsidRDefault="007F1586" w:rsidP="007F1586">
            <w:pPr>
              <w:jc w:val="center"/>
              <w:rPr>
                <w:sz w:val="22"/>
                <w:szCs w:val="22"/>
              </w:rPr>
            </w:pPr>
            <w:r>
              <w:rPr>
                <w:sz w:val="22"/>
                <w:szCs w:val="22"/>
              </w:rPr>
              <w:t>0.05</w:t>
            </w:r>
          </w:p>
        </w:tc>
        <w:tc>
          <w:tcPr>
            <w:tcW w:w="959" w:type="dxa"/>
            <w:vAlign w:val="center"/>
          </w:tcPr>
          <w:p w14:paraId="11B9F15D" w14:textId="475B22A0" w:rsidR="007F1586" w:rsidRDefault="007F1586" w:rsidP="007F1586">
            <w:pPr>
              <w:jc w:val="center"/>
              <w:rPr>
                <w:sz w:val="22"/>
                <w:szCs w:val="22"/>
              </w:rPr>
            </w:pPr>
            <w:r>
              <w:rPr>
                <w:sz w:val="22"/>
                <w:szCs w:val="22"/>
              </w:rPr>
              <w:t>--</w:t>
            </w:r>
          </w:p>
        </w:tc>
        <w:tc>
          <w:tcPr>
            <w:tcW w:w="960" w:type="dxa"/>
            <w:vAlign w:val="center"/>
          </w:tcPr>
          <w:p w14:paraId="256D4731" w14:textId="0E4C243A" w:rsidR="007F1586" w:rsidRDefault="007F1586" w:rsidP="007F1586">
            <w:pPr>
              <w:jc w:val="center"/>
              <w:rPr>
                <w:sz w:val="22"/>
                <w:szCs w:val="22"/>
              </w:rPr>
            </w:pPr>
            <w:r>
              <w:rPr>
                <w:sz w:val="22"/>
                <w:szCs w:val="22"/>
              </w:rPr>
              <w:t>0.10</w:t>
            </w:r>
          </w:p>
        </w:tc>
        <w:tc>
          <w:tcPr>
            <w:tcW w:w="959" w:type="dxa"/>
            <w:vAlign w:val="center"/>
          </w:tcPr>
          <w:p w14:paraId="6C50E470" w14:textId="1A167F38" w:rsidR="007F1586" w:rsidRDefault="007F1586" w:rsidP="007F1586">
            <w:pPr>
              <w:jc w:val="center"/>
              <w:rPr>
                <w:sz w:val="22"/>
                <w:szCs w:val="22"/>
              </w:rPr>
            </w:pPr>
            <w:r>
              <w:rPr>
                <w:sz w:val="22"/>
                <w:szCs w:val="22"/>
              </w:rPr>
              <w:t>0.08</w:t>
            </w:r>
          </w:p>
        </w:tc>
        <w:tc>
          <w:tcPr>
            <w:tcW w:w="960" w:type="dxa"/>
            <w:vAlign w:val="center"/>
          </w:tcPr>
          <w:p w14:paraId="76587B05" w14:textId="6C1B3905" w:rsidR="007F1586" w:rsidRDefault="007F1586" w:rsidP="007F1586">
            <w:pPr>
              <w:jc w:val="center"/>
              <w:rPr>
                <w:sz w:val="22"/>
                <w:szCs w:val="22"/>
              </w:rPr>
            </w:pPr>
            <w:r>
              <w:rPr>
                <w:sz w:val="22"/>
                <w:szCs w:val="22"/>
              </w:rPr>
              <w:t>0.01</w:t>
            </w:r>
          </w:p>
        </w:tc>
      </w:tr>
      <w:tr w:rsidR="007F1586" w14:paraId="59C6F307" w14:textId="77777777" w:rsidTr="00116E58">
        <w:tc>
          <w:tcPr>
            <w:tcW w:w="1530" w:type="dxa"/>
            <w:vAlign w:val="center"/>
          </w:tcPr>
          <w:p w14:paraId="05DBEEB7" w14:textId="40664B47" w:rsidR="007F1586" w:rsidRDefault="007F1586" w:rsidP="007F1586">
            <w:pPr>
              <w:rPr>
                <w:sz w:val="22"/>
                <w:szCs w:val="24"/>
              </w:rPr>
            </w:pPr>
            <w:r>
              <w:rPr>
                <w:sz w:val="22"/>
                <w:szCs w:val="24"/>
              </w:rPr>
              <w:t>Boiler #10</w:t>
            </w:r>
          </w:p>
        </w:tc>
        <w:tc>
          <w:tcPr>
            <w:tcW w:w="959" w:type="dxa"/>
            <w:vAlign w:val="center"/>
          </w:tcPr>
          <w:p w14:paraId="6161A17E" w14:textId="2F62C6AC" w:rsidR="007F1586" w:rsidRDefault="007F1586" w:rsidP="007F1586">
            <w:pPr>
              <w:jc w:val="center"/>
              <w:rPr>
                <w:sz w:val="22"/>
                <w:szCs w:val="22"/>
              </w:rPr>
            </w:pPr>
            <w:r>
              <w:rPr>
                <w:sz w:val="22"/>
                <w:szCs w:val="22"/>
              </w:rPr>
              <w:t>0.07</w:t>
            </w:r>
          </w:p>
        </w:tc>
        <w:tc>
          <w:tcPr>
            <w:tcW w:w="959" w:type="dxa"/>
            <w:vAlign w:val="center"/>
          </w:tcPr>
          <w:p w14:paraId="797D55C2" w14:textId="7B6C9331" w:rsidR="007F1586" w:rsidRDefault="007F1586" w:rsidP="007F1586">
            <w:pPr>
              <w:jc w:val="center"/>
              <w:rPr>
                <w:sz w:val="22"/>
                <w:szCs w:val="22"/>
              </w:rPr>
            </w:pPr>
            <w:r>
              <w:rPr>
                <w:sz w:val="22"/>
                <w:szCs w:val="22"/>
              </w:rPr>
              <w:t>0.07</w:t>
            </w:r>
          </w:p>
        </w:tc>
        <w:tc>
          <w:tcPr>
            <w:tcW w:w="960" w:type="dxa"/>
            <w:vAlign w:val="center"/>
          </w:tcPr>
          <w:p w14:paraId="584FDE66" w14:textId="0F57AF6C" w:rsidR="007F1586" w:rsidRDefault="007F1586" w:rsidP="007F1586">
            <w:pPr>
              <w:jc w:val="center"/>
              <w:rPr>
                <w:sz w:val="22"/>
                <w:szCs w:val="22"/>
              </w:rPr>
            </w:pPr>
            <w:r>
              <w:rPr>
                <w:sz w:val="22"/>
                <w:szCs w:val="22"/>
              </w:rPr>
              <w:t>0.07</w:t>
            </w:r>
          </w:p>
        </w:tc>
        <w:tc>
          <w:tcPr>
            <w:tcW w:w="959" w:type="dxa"/>
            <w:vAlign w:val="center"/>
          </w:tcPr>
          <w:p w14:paraId="0B13D0B1" w14:textId="31F17603" w:rsidR="007F1586" w:rsidRDefault="007F1586" w:rsidP="007F1586">
            <w:pPr>
              <w:jc w:val="center"/>
              <w:rPr>
                <w:sz w:val="22"/>
                <w:szCs w:val="22"/>
              </w:rPr>
            </w:pPr>
            <w:r>
              <w:rPr>
                <w:sz w:val="22"/>
                <w:szCs w:val="22"/>
              </w:rPr>
              <w:t>--</w:t>
            </w:r>
          </w:p>
        </w:tc>
        <w:tc>
          <w:tcPr>
            <w:tcW w:w="960" w:type="dxa"/>
            <w:vAlign w:val="center"/>
          </w:tcPr>
          <w:p w14:paraId="1239BD6B" w14:textId="17491846" w:rsidR="007F1586" w:rsidRDefault="007F1586" w:rsidP="007F1586">
            <w:pPr>
              <w:jc w:val="center"/>
              <w:rPr>
                <w:sz w:val="22"/>
                <w:szCs w:val="22"/>
              </w:rPr>
            </w:pPr>
            <w:r>
              <w:rPr>
                <w:sz w:val="22"/>
                <w:szCs w:val="22"/>
              </w:rPr>
              <w:t>0.13</w:t>
            </w:r>
          </w:p>
        </w:tc>
        <w:tc>
          <w:tcPr>
            <w:tcW w:w="959" w:type="dxa"/>
            <w:vAlign w:val="center"/>
          </w:tcPr>
          <w:p w14:paraId="4C245E4E" w14:textId="6A34FE55" w:rsidR="007F1586" w:rsidRDefault="007F1586" w:rsidP="007F1586">
            <w:pPr>
              <w:jc w:val="center"/>
              <w:rPr>
                <w:sz w:val="22"/>
                <w:szCs w:val="22"/>
              </w:rPr>
            </w:pPr>
            <w:r>
              <w:rPr>
                <w:sz w:val="22"/>
                <w:szCs w:val="22"/>
              </w:rPr>
              <w:t>0.11</w:t>
            </w:r>
          </w:p>
        </w:tc>
        <w:tc>
          <w:tcPr>
            <w:tcW w:w="960" w:type="dxa"/>
            <w:vAlign w:val="center"/>
          </w:tcPr>
          <w:p w14:paraId="2A42A52A" w14:textId="0E0DF8F8" w:rsidR="007F1586" w:rsidRDefault="007F1586" w:rsidP="007F1586">
            <w:pPr>
              <w:jc w:val="center"/>
              <w:rPr>
                <w:sz w:val="22"/>
                <w:szCs w:val="22"/>
              </w:rPr>
            </w:pPr>
            <w:r>
              <w:rPr>
                <w:sz w:val="22"/>
                <w:szCs w:val="22"/>
              </w:rPr>
              <w:t>0.01</w:t>
            </w:r>
          </w:p>
        </w:tc>
      </w:tr>
      <w:tr w:rsidR="007F1586" w14:paraId="5DE0F8B9" w14:textId="77777777" w:rsidTr="00116E58">
        <w:tc>
          <w:tcPr>
            <w:tcW w:w="1530" w:type="dxa"/>
            <w:vAlign w:val="center"/>
          </w:tcPr>
          <w:p w14:paraId="128879C1" w14:textId="1AB2C499" w:rsidR="007F1586" w:rsidRDefault="007F1586" w:rsidP="007F1586">
            <w:pPr>
              <w:rPr>
                <w:sz w:val="22"/>
                <w:szCs w:val="24"/>
              </w:rPr>
            </w:pPr>
            <w:r>
              <w:rPr>
                <w:sz w:val="22"/>
                <w:szCs w:val="24"/>
              </w:rPr>
              <w:t>Boiler #11</w:t>
            </w:r>
          </w:p>
        </w:tc>
        <w:tc>
          <w:tcPr>
            <w:tcW w:w="959" w:type="dxa"/>
            <w:vAlign w:val="center"/>
          </w:tcPr>
          <w:p w14:paraId="18B38DA0" w14:textId="572CF0EE" w:rsidR="007F1586" w:rsidRDefault="007F1586" w:rsidP="007F1586">
            <w:pPr>
              <w:jc w:val="center"/>
              <w:rPr>
                <w:sz w:val="22"/>
                <w:szCs w:val="22"/>
              </w:rPr>
            </w:pPr>
            <w:r>
              <w:rPr>
                <w:sz w:val="22"/>
                <w:szCs w:val="22"/>
              </w:rPr>
              <w:t>0.09</w:t>
            </w:r>
          </w:p>
        </w:tc>
        <w:tc>
          <w:tcPr>
            <w:tcW w:w="959" w:type="dxa"/>
            <w:vAlign w:val="center"/>
          </w:tcPr>
          <w:p w14:paraId="3B4CE28E" w14:textId="7223C202" w:rsidR="007F1586" w:rsidRDefault="007F1586" w:rsidP="007F1586">
            <w:pPr>
              <w:jc w:val="center"/>
              <w:rPr>
                <w:sz w:val="22"/>
                <w:szCs w:val="22"/>
              </w:rPr>
            </w:pPr>
            <w:r>
              <w:rPr>
                <w:sz w:val="22"/>
                <w:szCs w:val="22"/>
              </w:rPr>
              <w:t>0.09</w:t>
            </w:r>
          </w:p>
        </w:tc>
        <w:tc>
          <w:tcPr>
            <w:tcW w:w="960" w:type="dxa"/>
            <w:vAlign w:val="center"/>
          </w:tcPr>
          <w:p w14:paraId="0F9C3A9B" w14:textId="60D6C7FA" w:rsidR="007F1586" w:rsidRDefault="007F1586" w:rsidP="007F1586">
            <w:pPr>
              <w:jc w:val="center"/>
              <w:rPr>
                <w:sz w:val="22"/>
                <w:szCs w:val="22"/>
              </w:rPr>
            </w:pPr>
            <w:r>
              <w:rPr>
                <w:sz w:val="22"/>
                <w:szCs w:val="22"/>
              </w:rPr>
              <w:t>0.09</w:t>
            </w:r>
          </w:p>
        </w:tc>
        <w:tc>
          <w:tcPr>
            <w:tcW w:w="959" w:type="dxa"/>
            <w:vAlign w:val="center"/>
          </w:tcPr>
          <w:p w14:paraId="7780F7B0" w14:textId="2AC2A866" w:rsidR="007F1586" w:rsidRDefault="007F1586" w:rsidP="007F1586">
            <w:pPr>
              <w:jc w:val="center"/>
              <w:rPr>
                <w:sz w:val="22"/>
                <w:szCs w:val="22"/>
              </w:rPr>
            </w:pPr>
            <w:r>
              <w:rPr>
                <w:sz w:val="22"/>
                <w:szCs w:val="22"/>
              </w:rPr>
              <w:t>--</w:t>
            </w:r>
          </w:p>
        </w:tc>
        <w:tc>
          <w:tcPr>
            <w:tcW w:w="960" w:type="dxa"/>
            <w:vAlign w:val="center"/>
          </w:tcPr>
          <w:p w14:paraId="29AB21A9" w14:textId="08C31E16" w:rsidR="007F1586" w:rsidRDefault="007F1586" w:rsidP="007F1586">
            <w:pPr>
              <w:jc w:val="center"/>
              <w:rPr>
                <w:sz w:val="22"/>
                <w:szCs w:val="22"/>
              </w:rPr>
            </w:pPr>
            <w:r>
              <w:rPr>
                <w:sz w:val="22"/>
                <w:szCs w:val="22"/>
              </w:rPr>
              <w:t>0.17</w:t>
            </w:r>
          </w:p>
        </w:tc>
        <w:tc>
          <w:tcPr>
            <w:tcW w:w="959" w:type="dxa"/>
            <w:vAlign w:val="center"/>
          </w:tcPr>
          <w:p w14:paraId="25371AA7" w14:textId="4065DAFA" w:rsidR="007F1586" w:rsidRDefault="007F1586" w:rsidP="007F1586">
            <w:pPr>
              <w:jc w:val="center"/>
              <w:rPr>
                <w:sz w:val="22"/>
                <w:szCs w:val="22"/>
              </w:rPr>
            </w:pPr>
            <w:r>
              <w:rPr>
                <w:sz w:val="22"/>
                <w:szCs w:val="22"/>
              </w:rPr>
              <w:t>0.04</w:t>
            </w:r>
          </w:p>
        </w:tc>
        <w:tc>
          <w:tcPr>
            <w:tcW w:w="960" w:type="dxa"/>
            <w:vAlign w:val="center"/>
          </w:tcPr>
          <w:p w14:paraId="4E062C5E" w14:textId="1E8E9060" w:rsidR="007F1586" w:rsidRDefault="007F1586" w:rsidP="007F1586">
            <w:pPr>
              <w:jc w:val="center"/>
              <w:rPr>
                <w:sz w:val="22"/>
                <w:szCs w:val="22"/>
              </w:rPr>
            </w:pPr>
            <w:r>
              <w:rPr>
                <w:sz w:val="22"/>
                <w:szCs w:val="22"/>
              </w:rPr>
              <w:t>--</w:t>
            </w:r>
          </w:p>
        </w:tc>
      </w:tr>
    </w:tbl>
    <w:p w14:paraId="5DCCCA47" w14:textId="77777777" w:rsidR="00835353" w:rsidRDefault="00835353" w:rsidP="00A422A4">
      <w:pPr>
        <w:jc w:val="both"/>
        <w:rPr>
          <w:i/>
          <w:sz w:val="24"/>
        </w:rPr>
      </w:pPr>
    </w:p>
    <w:p w14:paraId="14790074" w14:textId="6C556411" w:rsidR="000440E5" w:rsidRDefault="00002D5C" w:rsidP="007D100E">
      <w:pPr>
        <w:numPr>
          <w:ilvl w:val="0"/>
          <w:numId w:val="3"/>
        </w:numPr>
        <w:jc w:val="both"/>
        <w:rPr>
          <w:sz w:val="24"/>
        </w:rPr>
      </w:pPr>
      <w:r w:rsidRPr="00002D5C">
        <w:rPr>
          <w:sz w:val="24"/>
          <w:szCs w:val="24"/>
        </w:rPr>
        <w:t xml:space="preserve">Visible emissions from </w:t>
      </w:r>
      <w:r w:rsidR="00CD0093" w:rsidRPr="001F05A1">
        <w:rPr>
          <w:sz w:val="24"/>
          <w:szCs w:val="24"/>
        </w:rPr>
        <w:t>Boiler #</w:t>
      </w:r>
      <w:r w:rsidR="001F05A1" w:rsidRPr="001F05A1">
        <w:rPr>
          <w:sz w:val="24"/>
          <w:szCs w:val="24"/>
        </w:rPr>
        <w:t>11</w:t>
      </w:r>
      <w:r w:rsidRPr="00002D5C">
        <w:rPr>
          <w:sz w:val="24"/>
          <w:szCs w:val="24"/>
        </w:rPr>
        <w:t xml:space="preserve"> shall not exceed 20% opacity on a six-minute block average basis.</w:t>
      </w:r>
      <w:r w:rsidR="00044AA4">
        <w:rPr>
          <w:sz w:val="24"/>
        </w:rPr>
        <w:t xml:space="preserve"> [</w:t>
      </w:r>
      <w:r w:rsidR="00123054">
        <w:rPr>
          <w:sz w:val="24"/>
        </w:rPr>
        <w:t xml:space="preserve">06-096 </w:t>
      </w:r>
      <w:r w:rsidR="007C368C">
        <w:rPr>
          <w:sz w:val="24"/>
        </w:rPr>
        <w:t xml:space="preserve">C.M.R. ch. </w:t>
      </w:r>
      <w:r w:rsidR="00017F10">
        <w:rPr>
          <w:sz w:val="24"/>
        </w:rPr>
        <w:t xml:space="preserve">101, § </w:t>
      </w:r>
      <w:r w:rsidR="00B118CF">
        <w:rPr>
          <w:sz w:val="24"/>
        </w:rPr>
        <w:t>4</w:t>
      </w:r>
      <w:r w:rsidR="00017F10">
        <w:rPr>
          <w:sz w:val="24"/>
        </w:rPr>
        <w:t>(A)(2)</w:t>
      </w:r>
      <w:r w:rsidR="00044AA4">
        <w:rPr>
          <w:sz w:val="24"/>
        </w:rPr>
        <w:t>]</w:t>
      </w:r>
    </w:p>
    <w:p w14:paraId="011322E2" w14:textId="77777777" w:rsidR="00002D5C" w:rsidRDefault="00002D5C" w:rsidP="00002D5C">
      <w:pPr>
        <w:ind w:left="1080"/>
        <w:jc w:val="both"/>
        <w:rPr>
          <w:sz w:val="24"/>
        </w:rPr>
      </w:pPr>
    </w:p>
    <w:p w14:paraId="562DE92E" w14:textId="2A0CBBCC" w:rsidR="00002D5C" w:rsidRDefault="00002D5C" w:rsidP="00002D5C">
      <w:pPr>
        <w:pStyle w:val="BodyTextIndent3"/>
        <w:numPr>
          <w:ilvl w:val="0"/>
          <w:numId w:val="3"/>
        </w:numPr>
        <w:tabs>
          <w:tab w:val="left" w:pos="1440"/>
          <w:tab w:val="left" w:pos="1800"/>
        </w:tabs>
      </w:pPr>
      <w:r w:rsidRPr="00A56A30">
        <w:t xml:space="preserve">Visible emissions from </w:t>
      </w:r>
      <w:r w:rsidR="00CD0093" w:rsidRPr="001F05A1">
        <w:rPr>
          <w:szCs w:val="24"/>
        </w:rPr>
        <w:t>Boiler</w:t>
      </w:r>
      <w:r w:rsidR="001F05A1" w:rsidRPr="001F05A1">
        <w:rPr>
          <w:szCs w:val="24"/>
        </w:rPr>
        <w:t>s</w:t>
      </w:r>
      <w:r w:rsidR="00CD0093" w:rsidRPr="001F05A1">
        <w:rPr>
          <w:szCs w:val="24"/>
        </w:rPr>
        <w:t xml:space="preserve"> #</w:t>
      </w:r>
      <w:r w:rsidR="001F05A1" w:rsidRPr="001F05A1">
        <w:rPr>
          <w:szCs w:val="24"/>
        </w:rPr>
        <w:t>3-#10</w:t>
      </w:r>
      <w:r w:rsidR="00CD0093" w:rsidRPr="00002D5C">
        <w:rPr>
          <w:szCs w:val="24"/>
        </w:rPr>
        <w:t xml:space="preserve"> </w:t>
      </w:r>
      <w:r w:rsidRPr="00A56A30">
        <w:t xml:space="preserve">shall not </w:t>
      </w:r>
      <w:r w:rsidRPr="003D0C49">
        <w:t xml:space="preserve">exceed </w:t>
      </w:r>
      <w:r>
        <w:t>1</w:t>
      </w:r>
      <w:r w:rsidRPr="003D0C49">
        <w:t>0% opacity on a six-minute block average basis.</w:t>
      </w:r>
      <w:r>
        <w:t xml:space="preserve"> [06-096 C.M.R. ch. </w:t>
      </w:r>
      <w:r w:rsidR="00017F10">
        <w:t xml:space="preserve">101, § </w:t>
      </w:r>
      <w:r w:rsidR="00B118CF">
        <w:t>4</w:t>
      </w:r>
      <w:r w:rsidR="00017F10">
        <w:t>(A)(</w:t>
      </w:r>
      <w:r w:rsidR="008C2705">
        <w:t>3)</w:t>
      </w:r>
      <w:r>
        <w:t>]</w:t>
      </w:r>
    </w:p>
    <w:p w14:paraId="215DA7FB" w14:textId="77777777" w:rsidR="000440E5" w:rsidRPr="000440E5" w:rsidRDefault="000440E5" w:rsidP="001F05A1">
      <w:pPr>
        <w:jc w:val="both"/>
        <w:rPr>
          <w:sz w:val="24"/>
          <w:szCs w:val="24"/>
        </w:rPr>
      </w:pPr>
    </w:p>
    <w:p w14:paraId="7A6CAAB8" w14:textId="75626471" w:rsidR="003B7086" w:rsidRPr="00EA5AE9" w:rsidRDefault="001F05A1" w:rsidP="001F05A1">
      <w:pPr>
        <w:numPr>
          <w:ilvl w:val="0"/>
          <w:numId w:val="3"/>
        </w:numPr>
        <w:jc w:val="both"/>
        <w:rPr>
          <w:sz w:val="32"/>
          <w:szCs w:val="32"/>
        </w:rPr>
      </w:pPr>
      <w:proofErr w:type="spellStart"/>
      <w:r w:rsidRPr="00EA5AE9">
        <w:rPr>
          <w:bCs/>
          <w:iCs/>
          <w:sz w:val="24"/>
          <w:szCs w:val="32"/>
        </w:rPr>
        <w:t>MaineGeneral</w:t>
      </w:r>
      <w:proofErr w:type="spellEnd"/>
      <w:r w:rsidR="003B7086" w:rsidRPr="00EA5AE9">
        <w:rPr>
          <w:b/>
          <w:sz w:val="24"/>
          <w:szCs w:val="32"/>
        </w:rPr>
        <w:t xml:space="preserve"> </w:t>
      </w:r>
      <w:r w:rsidR="003B7086" w:rsidRPr="00EA5AE9">
        <w:rPr>
          <w:sz w:val="24"/>
          <w:szCs w:val="32"/>
        </w:rPr>
        <w:t>shall comply with all requirements of 40 C</w:t>
      </w:r>
      <w:r w:rsidR="00D71030" w:rsidRPr="00EA5AE9">
        <w:rPr>
          <w:sz w:val="24"/>
          <w:szCs w:val="32"/>
        </w:rPr>
        <w:t>.</w:t>
      </w:r>
      <w:r w:rsidR="003B7086" w:rsidRPr="00EA5AE9">
        <w:rPr>
          <w:sz w:val="24"/>
          <w:szCs w:val="32"/>
        </w:rPr>
        <w:t>F</w:t>
      </w:r>
      <w:r w:rsidR="00D71030" w:rsidRPr="00EA5AE9">
        <w:rPr>
          <w:sz w:val="24"/>
          <w:szCs w:val="32"/>
        </w:rPr>
        <w:t>.</w:t>
      </w:r>
      <w:r w:rsidR="003B7086" w:rsidRPr="00EA5AE9">
        <w:rPr>
          <w:sz w:val="24"/>
          <w:szCs w:val="32"/>
        </w:rPr>
        <w:t>R</w:t>
      </w:r>
      <w:r w:rsidR="00D71030" w:rsidRPr="00EA5AE9">
        <w:rPr>
          <w:sz w:val="24"/>
          <w:szCs w:val="32"/>
        </w:rPr>
        <w:t>.</w:t>
      </w:r>
      <w:r w:rsidR="003B7086" w:rsidRPr="00EA5AE9">
        <w:rPr>
          <w:sz w:val="24"/>
          <w:szCs w:val="32"/>
        </w:rPr>
        <w:t xml:space="preserve"> Part 60, Subpart Dc applicable to </w:t>
      </w:r>
      <w:r w:rsidR="003B7086" w:rsidRPr="00EA5AE9">
        <w:rPr>
          <w:bCs/>
          <w:iCs/>
          <w:sz w:val="24"/>
          <w:szCs w:val="32"/>
        </w:rPr>
        <w:t>Boiler</w:t>
      </w:r>
      <w:r w:rsidRPr="00EA5AE9">
        <w:rPr>
          <w:bCs/>
          <w:iCs/>
          <w:sz w:val="24"/>
          <w:szCs w:val="32"/>
        </w:rPr>
        <w:t>s #3, #4, and #5</w:t>
      </w:r>
      <w:r w:rsidR="003B7086" w:rsidRPr="00EA5AE9">
        <w:rPr>
          <w:sz w:val="24"/>
          <w:szCs w:val="32"/>
        </w:rPr>
        <w:t xml:space="preserve"> including, but not limited to, the following:</w:t>
      </w:r>
    </w:p>
    <w:p w14:paraId="26A5B5A9" w14:textId="77777777" w:rsidR="005858D4" w:rsidRPr="00C13760" w:rsidRDefault="005858D4" w:rsidP="00C13760">
      <w:pPr>
        <w:tabs>
          <w:tab w:val="left" w:pos="1080"/>
          <w:tab w:val="left" w:pos="1440"/>
          <w:tab w:val="left" w:pos="1800"/>
        </w:tabs>
        <w:jc w:val="both"/>
        <w:rPr>
          <w:sz w:val="24"/>
        </w:rPr>
      </w:pPr>
    </w:p>
    <w:p w14:paraId="6CFE3A1B" w14:textId="77777777" w:rsidR="00C26DA8" w:rsidRDefault="00C26DA8">
      <w:pPr>
        <w:rPr>
          <w:sz w:val="24"/>
        </w:rPr>
      </w:pPr>
      <w:r>
        <w:rPr>
          <w:sz w:val="24"/>
        </w:rPr>
        <w:br w:type="page"/>
      </w:r>
    </w:p>
    <w:p w14:paraId="5A05807F" w14:textId="3F33517A" w:rsidR="005858D4" w:rsidRPr="00EA5AE9" w:rsidRDefault="00EA5AE9" w:rsidP="00EA5AE9">
      <w:pPr>
        <w:tabs>
          <w:tab w:val="left" w:pos="1080"/>
          <w:tab w:val="left" w:pos="1440"/>
          <w:tab w:val="left" w:pos="1800"/>
        </w:tabs>
        <w:jc w:val="both"/>
        <w:rPr>
          <w:sz w:val="24"/>
          <w:u w:val="single"/>
        </w:rPr>
      </w:pPr>
      <w:r>
        <w:rPr>
          <w:sz w:val="24"/>
        </w:rPr>
        <w:lastRenderedPageBreak/>
        <w:tab/>
      </w:r>
      <w:r w:rsidR="005858D4" w:rsidRPr="00EA5AE9">
        <w:rPr>
          <w:sz w:val="24"/>
          <w:u w:val="single"/>
        </w:rPr>
        <w:t>Reporting and Recordkeeping</w:t>
      </w:r>
    </w:p>
    <w:p w14:paraId="58802339" w14:textId="5AB42F8C" w:rsidR="005858D4" w:rsidRPr="001E051D" w:rsidRDefault="001F05A1" w:rsidP="00EA5AE9">
      <w:pPr>
        <w:tabs>
          <w:tab w:val="left" w:pos="1080"/>
          <w:tab w:val="left" w:pos="1440"/>
          <w:tab w:val="left" w:pos="1800"/>
        </w:tabs>
        <w:ind w:left="1080"/>
        <w:jc w:val="both"/>
        <w:rPr>
          <w:sz w:val="24"/>
        </w:rPr>
      </w:pPr>
      <w:proofErr w:type="spellStart"/>
      <w:r w:rsidRPr="00EA5AE9">
        <w:rPr>
          <w:bCs/>
          <w:iCs/>
          <w:sz w:val="24"/>
        </w:rPr>
        <w:t>MaineGeneral</w:t>
      </w:r>
      <w:proofErr w:type="spellEnd"/>
      <w:r w:rsidR="005858D4" w:rsidRPr="00EA5AE9">
        <w:rPr>
          <w:sz w:val="24"/>
        </w:rPr>
        <w:t xml:space="preserve"> shall maintain records</w:t>
      </w:r>
      <w:r w:rsidR="001E051D" w:rsidRPr="00EA5AE9">
        <w:rPr>
          <w:sz w:val="24"/>
        </w:rPr>
        <w:t xml:space="preserve"> for Boilers #3, #4, and #5</w:t>
      </w:r>
      <w:r w:rsidR="005858D4" w:rsidRPr="00EA5AE9">
        <w:rPr>
          <w:sz w:val="24"/>
        </w:rPr>
        <w:t xml:space="preserve"> of the amounts of each fuel combusted during each day or, if applicable, monthly records with fuel certifications</w:t>
      </w:r>
      <w:r w:rsidR="001E051D" w:rsidRPr="00EA5AE9">
        <w:rPr>
          <w:sz w:val="24"/>
        </w:rPr>
        <w:t>.</w:t>
      </w:r>
      <w:r w:rsidR="005858D4" w:rsidRPr="00EA5AE9">
        <w:rPr>
          <w:sz w:val="24"/>
        </w:rPr>
        <w:t xml:space="preserve"> [</w:t>
      </w:r>
      <w:r w:rsidR="005858D4" w:rsidRPr="00EA5AE9">
        <w:rPr>
          <w:sz w:val="24"/>
          <w:szCs w:val="24"/>
        </w:rPr>
        <w:t>40 C.F.R. § 60.48c(g)]</w:t>
      </w:r>
    </w:p>
    <w:p w14:paraId="356A4EB6" w14:textId="77777777" w:rsidR="00533F0C" w:rsidRPr="00533F0C" w:rsidRDefault="00533F0C" w:rsidP="006124E8">
      <w:pPr>
        <w:shd w:val="clear" w:color="auto" w:fill="FFFFFF" w:themeFill="background1"/>
        <w:tabs>
          <w:tab w:val="left" w:pos="1440"/>
        </w:tabs>
        <w:jc w:val="both"/>
        <w:rPr>
          <w:sz w:val="24"/>
        </w:rPr>
      </w:pPr>
      <w:bookmarkStart w:id="11" w:name="_Hlk112138192"/>
    </w:p>
    <w:bookmarkEnd w:id="11"/>
    <w:p w14:paraId="3AAC0488" w14:textId="6C3205B5" w:rsidR="005922AF" w:rsidRPr="005922AF" w:rsidRDefault="005922AF" w:rsidP="00A47C92">
      <w:pPr>
        <w:pStyle w:val="Heading4"/>
      </w:pPr>
      <w:r w:rsidRPr="005922AF">
        <w:t xml:space="preserve">Generators </w:t>
      </w:r>
      <w:r w:rsidR="008D63AF">
        <w:t>#2, #</w:t>
      </w:r>
      <w:proofErr w:type="gramStart"/>
      <w:r w:rsidR="008D63AF">
        <w:t>3, #</w:t>
      </w:r>
      <w:proofErr w:type="gramEnd"/>
      <w:r w:rsidR="008D63AF">
        <w:t>4, and #5</w:t>
      </w:r>
    </w:p>
    <w:p w14:paraId="7436AD85" w14:textId="77777777" w:rsidR="00CB169C" w:rsidRPr="005922AF" w:rsidRDefault="00CB169C" w:rsidP="00CB169C">
      <w:pPr>
        <w:ind w:left="720"/>
        <w:jc w:val="both"/>
        <w:rPr>
          <w:sz w:val="24"/>
        </w:rPr>
      </w:pPr>
    </w:p>
    <w:p w14:paraId="640744F7" w14:textId="76F3D7A8" w:rsidR="005B6ABC" w:rsidRPr="005B6ABC" w:rsidRDefault="005B6ABC" w:rsidP="00F73523">
      <w:pPr>
        <w:numPr>
          <w:ilvl w:val="0"/>
          <w:numId w:val="17"/>
        </w:numPr>
        <w:tabs>
          <w:tab w:val="left" w:pos="720"/>
          <w:tab w:val="left" w:pos="1080"/>
        </w:tabs>
        <w:contextualSpacing/>
        <w:jc w:val="both"/>
        <w:rPr>
          <w:sz w:val="24"/>
          <w:szCs w:val="24"/>
        </w:rPr>
      </w:pPr>
      <w:r>
        <w:rPr>
          <w:sz w:val="24"/>
          <w:szCs w:val="24"/>
        </w:rPr>
        <w:t>Emergency Generators #2, #</w:t>
      </w:r>
      <w:proofErr w:type="gramStart"/>
      <w:r>
        <w:rPr>
          <w:sz w:val="24"/>
          <w:szCs w:val="24"/>
        </w:rPr>
        <w:t>3, #</w:t>
      </w:r>
      <w:proofErr w:type="gramEnd"/>
      <w:r>
        <w:rPr>
          <w:sz w:val="24"/>
          <w:szCs w:val="24"/>
        </w:rPr>
        <w:t>4, and #5 are all licensed to fire distillate fuel exclusively. [06-096 C.M.R. ch115, BPT]</w:t>
      </w:r>
    </w:p>
    <w:p w14:paraId="70ABB888" w14:textId="70B17CA2" w:rsidR="00CB169C" w:rsidRPr="00EE3CB9" w:rsidRDefault="00CB169C" w:rsidP="00F73523">
      <w:pPr>
        <w:numPr>
          <w:ilvl w:val="0"/>
          <w:numId w:val="17"/>
        </w:numPr>
        <w:tabs>
          <w:tab w:val="left" w:pos="720"/>
          <w:tab w:val="left" w:pos="1080"/>
        </w:tabs>
        <w:contextualSpacing/>
        <w:jc w:val="both"/>
        <w:rPr>
          <w:sz w:val="24"/>
          <w:szCs w:val="24"/>
        </w:rPr>
      </w:pPr>
      <w:r w:rsidRPr="008D63AF">
        <w:rPr>
          <w:bCs/>
          <w:iCs/>
          <w:sz w:val="24"/>
          <w:szCs w:val="24"/>
        </w:rPr>
        <w:t>Each of</w:t>
      </w:r>
      <w:r w:rsidRPr="00FF6B49">
        <w:rPr>
          <w:sz w:val="24"/>
          <w:szCs w:val="24"/>
        </w:rPr>
        <w:t xml:space="preserve"> the emergency </w:t>
      </w:r>
      <w:proofErr w:type="gramStart"/>
      <w:r w:rsidRPr="00FF6B49">
        <w:rPr>
          <w:sz w:val="24"/>
          <w:szCs w:val="24"/>
        </w:rPr>
        <w:t>generator</w:t>
      </w:r>
      <w:proofErr w:type="gramEnd"/>
      <w:r w:rsidR="00787996">
        <w:rPr>
          <w:sz w:val="24"/>
          <w:szCs w:val="24"/>
        </w:rPr>
        <w:t xml:space="preserve"> </w:t>
      </w:r>
      <w:r w:rsidRPr="00FF6B49">
        <w:rPr>
          <w:sz w:val="24"/>
          <w:szCs w:val="24"/>
        </w:rPr>
        <w:t xml:space="preserve">shall be limited to 100 hours of operation per calendar year, excluding operating hours during emergency situations. </w:t>
      </w:r>
      <w:r w:rsidRPr="005922AF">
        <w:rPr>
          <w:sz w:val="24"/>
        </w:rPr>
        <w:t xml:space="preserve">[06-096 </w:t>
      </w:r>
      <w:r w:rsidR="000B45CD">
        <w:rPr>
          <w:sz w:val="24"/>
        </w:rPr>
        <w:t xml:space="preserve">C.M.R. ch. </w:t>
      </w:r>
      <w:r w:rsidRPr="005922AF">
        <w:rPr>
          <w:sz w:val="24"/>
        </w:rPr>
        <w:t>115</w:t>
      </w:r>
      <w:r w:rsidR="00AD4376">
        <w:rPr>
          <w:sz w:val="24"/>
        </w:rPr>
        <w:t>,</w:t>
      </w:r>
      <w:r w:rsidR="00AD4376" w:rsidRPr="00AD4376">
        <w:rPr>
          <w:sz w:val="24"/>
          <w:szCs w:val="24"/>
        </w:rPr>
        <w:t xml:space="preserve"> </w:t>
      </w:r>
      <w:r w:rsidR="00AD4376" w:rsidRPr="00B8055A">
        <w:rPr>
          <w:sz w:val="24"/>
          <w:szCs w:val="24"/>
        </w:rPr>
        <w:t>BPT</w:t>
      </w:r>
      <w:r w:rsidRPr="005922AF">
        <w:rPr>
          <w:sz w:val="24"/>
        </w:rPr>
        <w:t>]</w:t>
      </w:r>
    </w:p>
    <w:p w14:paraId="662C6366" w14:textId="77777777" w:rsidR="00CB169C" w:rsidRPr="005922AF" w:rsidRDefault="00CB169C" w:rsidP="00BD7D58">
      <w:pPr>
        <w:tabs>
          <w:tab w:val="left" w:pos="1080"/>
        </w:tabs>
        <w:jc w:val="both"/>
        <w:rPr>
          <w:sz w:val="24"/>
        </w:rPr>
      </w:pPr>
    </w:p>
    <w:p w14:paraId="7D7B0B51" w14:textId="4D90E84C" w:rsidR="004B2036" w:rsidRPr="008D63AF" w:rsidRDefault="008D63AF" w:rsidP="008D63AF">
      <w:pPr>
        <w:numPr>
          <w:ilvl w:val="0"/>
          <w:numId w:val="17"/>
        </w:numPr>
        <w:tabs>
          <w:tab w:val="left" w:pos="1080"/>
        </w:tabs>
        <w:contextualSpacing/>
        <w:jc w:val="both"/>
        <w:rPr>
          <w:sz w:val="24"/>
        </w:rPr>
      </w:pPr>
      <w:proofErr w:type="spellStart"/>
      <w:r w:rsidRPr="008D63AF">
        <w:rPr>
          <w:bCs/>
          <w:iCs/>
          <w:sz w:val="24"/>
          <w:szCs w:val="24"/>
        </w:rPr>
        <w:t>MaineGeneral</w:t>
      </w:r>
      <w:proofErr w:type="spellEnd"/>
      <w:r w:rsidR="004B2036" w:rsidRPr="008D63AF">
        <w:rPr>
          <w:sz w:val="24"/>
          <w:szCs w:val="24"/>
        </w:rPr>
        <w:t xml:space="preserve"> shall keep records of all maintenance conducted on the engin</w:t>
      </w:r>
      <w:r w:rsidR="005B6ABC">
        <w:rPr>
          <w:sz w:val="24"/>
          <w:szCs w:val="24"/>
        </w:rPr>
        <w:t>es</w:t>
      </w:r>
      <w:r w:rsidR="004B2036" w:rsidRPr="008D63AF">
        <w:rPr>
          <w:sz w:val="24"/>
          <w:szCs w:val="24"/>
        </w:rPr>
        <w:t xml:space="preserve"> associated with Generator</w:t>
      </w:r>
      <w:r w:rsidRPr="008D63AF">
        <w:rPr>
          <w:sz w:val="24"/>
          <w:szCs w:val="24"/>
        </w:rPr>
        <w:t>s</w:t>
      </w:r>
      <w:r w:rsidR="004B2036" w:rsidRPr="008D63AF">
        <w:rPr>
          <w:sz w:val="24"/>
          <w:szCs w:val="24"/>
        </w:rPr>
        <w:t xml:space="preserve"> #</w:t>
      </w:r>
      <w:r w:rsidRPr="008D63AF">
        <w:rPr>
          <w:sz w:val="24"/>
          <w:szCs w:val="24"/>
        </w:rPr>
        <w:t>2, #</w:t>
      </w:r>
      <w:proofErr w:type="gramStart"/>
      <w:r w:rsidRPr="008D63AF">
        <w:rPr>
          <w:sz w:val="24"/>
          <w:szCs w:val="24"/>
        </w:rPr>
        <w:t>3, #</w:t>
      </w:r>
      <w:proofErr w:type="gramEnd"/>
      <w:r w:rsidRPr="008D63AF">
        <w:rPr>
          <w:sz w:val="24"/>
          <w:szCs w:val="24"/>
        </w:rPr>
        <w:t>4, and #5</w:t>
      </w:r>
      <w:r w:rsidR="004B2036" w:rsidRPr="008D63AF">
        <w:rPr>
          <w:sz w:val="24"/>
          <w:szCs w:val="24"/>
        </w:rPr>
        <w:t>. [06-096 C.M.R. ch. 115,</w:t>
      </w:r>
      <w:r w:rsidR="00BD7D58">
        <w:rPr>
          <w:sz w:val="24"/>
          <w:szCs w:val="24"/>
        </w:rPr>
        <w:t xml:space="preserve"> </w:t>
      </w:r>
      <w:r w:rsidR="004B2036" w:rsidRPr="008D63AF">
        <w:rPr>
          <w:sz w:val="24"/>
          <w:szCs w:val="24"/>
        </w:rPr>
        <w:t>BPT]</w:t>
      </w:r>
    </w:p>
    <w:p w14:paraId="746E1211" w14:textId="77777777" w:rsidR="004B2036" w:rsidRDefault="004B2036" w:rsidP="004B2036">
      <w:pPr>
        <w:tabs>
          <w:tab w:val="left" w:pos="1080"/>
        </w:tabs>
        <w:ind w:left="1080"/>
        <w:contextualSpacing/>
        <w:jc w:val="both"/>
        <w:rPr>
          <w:sz w:val="24"/>
        </w:rPr>
      </w:pPr>
    </w:p>
    <w:p w14:paraId="3DB808E4" w14:textId="77777777" w:rsidR="00CB169C" w:rsidRPr="005922AF" w:rsidRDefault="00CB169C" w:rsidP="00F73523">
      <w:pPr>
        <w:numPr>
          <w:ilvl w:val="0"/>
          <w:numId w:val="17"/>
        </w:numPr>
        <w:tabs>
          <w:tab w:val="left" w:pos="1080"/>
        </w:tabs>
        <w:contextualSpacing/>
        <w:jc w:val="both"/>
        <w:rPr>
          <w:sz w:val="24"/>
        </w:rPr>
      </w:pPr>
      <w:r w:rsidRPr="005922AF">
        <w:rPr>
          <w:sz w:val="24"/>
        </w:rPr>
        <w:t>Emissions shall not exceed the following:</w:t>
      </w:r>
    </w:p>
    <w:p w14:paraId="5839F043" w14:textId="77777777" w:rsidR="00CB169C" w:rsidRPr="005922AF" w:rsidRDefault="00CB169C" w:rsidP="00CB169C">
      <w:pPr>
        <w:tabs>
          <w:tab w:val="left" w:pos="720"/>
        </w:tabs>
        <w:ind w:left="1080" w:hanging="1080"/>
        <w:jc w:val="both"/>
        <w:rPr>
          <w:sz w:val="24"/>
        </w:rPr>
      </w:pPr>
    </w:p>
    <w:tbl>
      <w:tblPr>
        <w:tblW w:w="8247"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57"/>
        <w:gridCol w:w="1170"/>
        <w:gridCol w:w="1350"/>
        <w:gridCol w:w="3870"/>
      </w:tblGrid>
      <w:tr w:rsidR="00CB169C" w:rsidRPr="005922AF" w14:paraId="6F302ED2" w14:textId="77777777" w:rsidTr="00B128AE">
        <w:trPr>
          <w:tblHeader/>
        </w:trPr>
        <w:tc>
          <w:tcPr>
            <w:tcW w:w="1857" w:type="dxa"/>
            <w:shd w:val="clear" w:color="auto" w:fill="D9D9D9" w:themeFill="background1" w:themeFillShade="D9"/>
            <w:vAlign w:val="bottom"/>
          </w:tcPr>
          <w:p w14:paraId="41C32796" w14:textId="77777777" w:rsidR="00CB169C" w:rsidRPr="00B128AE" w:rsidRDefault="00CB169C" w:rsidP="00027390">
            <w:pPr>
              <w:tabs>
                <w:tab w:val="left" w:pos="720"/>
              </w:tabs>
              <w:jc w:val="center"/>
              <w:rPr>
                <w:b/>
                <w:sz w:val="22"/>
                <w:szCs w:val="22"/>
              </w:rPr>
            </w:pPr>
            <w:r w:rsidRPr="00B128AE">
              <w:rPr>
                <w:b/>
                <w:sz w:val="22"/>
                <w:szCs w:val="22"/>
              </w:rPr>
              <w:t>Unit</w:t>
            </w:r>
          </w:p>
        </w:tc>
        <w:tc>
          <w:tcPr>
            <w:tcW w:w="1170" w:type="dxa"/>
            <w:shd w:val="clear" w:color="auto" w:fill="D9D9D9" w:themeFill="background1" w:themeFillShade="D9"/>
            <w:vAlign w:val="bottom"/>
          </w:tcPr>
          <w:p w14:paraId="76D278E2" w14:textId="77777777" w:rsidR="00CB169C" w:rsidRPr="00B128AE" w:rsidRDefault="00CB169C" w:rsidP="00027390">
            <w:pPr>
              <w:tabs>
                <w:tab w:val="left" w:pos="720"/>
              </w:tabs>
              <w:jc w:val="center"/>
              <w:rPr>
                <w:b/>
                <w:sz w:val="22"/>
                <w:szCs w:val="22"/>
              </w:rPr>
            </w:pPr>
            <w:r w:rsidRPr="00B128AE">
              <w:rPr>
                <w:b/>
                <w:sz w:val="22"/>
                <w:szCs w:val="22"/>
              </w:rPr>
              <w:t>Pollutant</w:t>
            </w:r>
          </w:p>
        </w:tc>
        <w:tc>
          <w:tcPr>
            <w:tcW w:w="1350" w:type="dxa"/>
            <w:shd w:val="clear" w:color="auto" w:fill="D9D9D9" w:themeFill="background1" w:themeFillShade="D9"/>
            <w:vAlign w:val="bottom"/>
          </w:tcPr>
          <w:p w14:paraId="03747CAD" w14:textId="77777777" w:rsidR="00CB169C" w:rsidRPr="00B128AE" w:rsidRDefault="00CB169C" w:rsidP="00027390">
            <w:pPr>
              <w:tabs>
                <w:tab w:val="left" w:pos="720"/>
              </w:tabs>
              <w:jc w:val="center"/>
              <w:rPr>
                <w:b/>
                <w:sz w:val="22"/>
                <w:szCs w:val="22"/>
              </w:rPr>
            </w:pPr>
            <w:r w:rsidRPr="00B128AE">
              <w:rPr>
                <w:b/>
                <w:sz w:val="22"/>
                <w:szCs w:val="22"/>
              </w:rPr>
              <w:t>lb/MMBtu</w:t>
            </w:r>
          </w:p>
        </w:tc>
        <w:tc>
          <w:tcPr>
            <w:tcW w:w="3870" w:type="dxa"/>
            <w:shd w:val="clear" w:color="auto" w:fill="D9D9D9" w:themeFill="background1" w:themeFillShade="D9"/>
            <w:vAlign w:val="bottom"/>
          </w:tcPr>
          <w:p w14:paraId="26DFB504" w14:textId="77777777" w:rsidR="00CB169C" w:rsidRPr="00B128AE" w:rsidRDefault="00CB169C" w:rsidP="00027390">
            <w:pPr>
              <w:tabs>
                <w:tab w:val="left" w:pos="720"/>
              </w:tabs>
              <w:jc w:val="center"/>
              <w:rPr>
                <w:b/>
                <w:sz w:val="22"/>
                <w:szCs w:val="22"/>
              </w:rPr>
            </w:pPr>
            <w:r w:rsidRPr="00B128AE">
              <w:rPr>
                <w:b/>
                <w:sz w:val="22"/>
                <w:szCs w:val="22"/>
              </w:rPr>
              <w:t>Origin and Authority</w:t>
            </w:r>
          </w:p>
        </w:tc>
      </w:tr>
      <w:tr w:rsidR="00CB169C" w:rsidRPr="005922AF" w14:paraId="2780AE79" w14:textId="77777777" w:rsidTr="00116E58">
        <w:tc>
          <w:tcPr>
            <w:tcW w:w="1857" w:type="dxa"/>
            <w:vAlign w:val="center"/>
          </w:tcPr>
          <w:p w14:paraId="26811C5C" w14:textId="4C57DEF7" w:rsidR="00CB169C" w:rsidRPr="00B128AE" w:rsidRDefault="00CB169C" w:rsidP="00116E58">
            <w:pPr>
              <w:tabs>
                <w:tab w:val="left" w:pos="720"/>
              </w:tabs>
              <w:rPr>
                <w:sz w:val="22"/>
                <w:szCs w:val="22"/>
              </w:rPr>
            </w:pPr>
            <w:r w:rsidRPr="00B128AE">
              <w:rPr>
                <w:sz w:val="22"/>
                <w:szCs w:val="22"/>
              </w:rPr>
              <w:t>Generator #</w:t>
            </w:r>
            <w:r w:rsidR="008D63AF">
              <w:rPr>
                <w:sz w:val="22"/>
                <w:szCs w:val="22"/>
              </w:rPr>
              <w:t>2</w:t>
            </w:r>
          </w:p>
        </w:tc>
        <w:tc>
          <w:tcPr>
            <w:tcW w:w="1170" w:type="dxa"/>
            <w:vAlign w:val="center"/>
          </w:tcPr>
          <w:p w14:paraId="4229C8D1" w14:textId="77777777" w:rsidR="00CB169C" w:rsidRPr="00B128AE" w:rsidRDefault="00CB169C" w:rsidP="00116E58">
            <w:pPr>
              <w:tabs>
                <w:tab w:val="left" w:pos="720"/>
              </w:tabs>
              <w:jc w:val="center"/>
              <w:rPr>
                <w:sz w:val="22"/>
                <w:szCs w:val="22"/>
              </w:rPr>
            </w:pPr>
            <w:r w:rsidRPr="00B128AE">
              <w:rPr>
                <w:sz w:val="22"/>
                <w:szCs w:val="22"/>
              </w:rPr>
              <w:t>PM</w:t>
            </w:r>
          </w:p>
        </w:tc>
        <w:tc>
          <w:tcPr>
            <w:tcW w:w="1350" w:type="dxa"/>
            <w:vAlign w:val="center"/>
          </w:tcPr>
          <w:p w14:paraId="5809DA22" w14:textId="77777777" w:rsidR="00CB169C" w:rsidRPr="00B128AE" w:rsidRDefault="00CB169C" w:rsidP="00116E58">
            <w:pPr>
              <w:tabs>
                <w:tab w:val="left" w:pos="720"/>
              </w:tabs>
              <w:jc w:val="center"/>
              <w:rPr>
                <w:sz w:val="22"/>
                <w:szCs w:val="22"/>
              </w:rPr>
            </w:pPr>
            <w:r w:rsidRPr="00B128AE">
              <w:rPr>
                <w:sz w:val="22"/>
                <w:szCs w:val="22"/>
              </w:rPr>
              <w:t>0.12</w:t>
            </w:r>
          </w:p>
        </w:tc>
        <w:tc>
          <w:tcPr>
            <w:tcW w:w="3870" w:type="dxa"/>
            <w:vAlign w:val="center"/>
          </w:tcPr>
          <w:p w14:paraId="0D022CE3" w14:textId="77777777" w:rsidR="00CB169C" w:rsidRPr="00B128AE" w:rsidRDefault="00CB169C" w:rsidP="00116E58">
            <w:pPr>
              <w:tabs>
                <w:tab w:val="left" w:pos="720"/>
              </w:tabs>
              <w:jc w:val="center"/>
              <w:rPr>
                <w:sz w:val="22"/>
                <w:szCs w:val="22"/>
              </w:rPr>
            </w:pPr>
            <w:r w:rsidRPr="00B128AE">
              <w:rPr>
                <w:sz w:val="22"/>
                <w:szCs w:val="22"/>
              </w:rPr>
              <w:t xml:space="preserve">06-096 </w:t>
            </w:r>
            <w:r w:rsidR="000B45CD" w:rsidRPr="00B128AE">
              <w:rPr>
                <w:sz w:val="22"/>
                <w:szCs w:val="22"/>
              </w:rPr>
              <w:t xml:space="preserve">C.M.R. ch. </w:t>
            </w:r>
            <w:r w:rsidRPr="00B128AE">
              <w:rPr>
                <w:sz w:val="22"/>
                <w:szCs w:val="22"/>
              </w:rPr>
              <w:t>103</w:t>
            </w:r>
            <w:r w:rsidR="000B45CD" w:rsidRPr="00B128AE">
              <w:rPr>
                <w:sz w:val="22"/>
                <w:szCs w:val="22"/>
              </w:rPr>
              <w:t xml:space="preserve">, § </w:t>
            </w:r>
            <w:r w:rsidRPr="00B128AE">
              <w:rPr>
                <w:sz w:val="22"/>
                <w:szCs w:val="22"/>
              </w:rPr>
              <w:t>(2)(B)(1)(a)</w:t>
            </w:r>
          </w:p>
        </w:tc>
      </w:tr>
      <w:tr w:rsidR="008D63AF" w:rsidRPr="005922AF" w14:paraId="2A408F8D" w14:textId="77777777" w:rsidTr="00116E58">
        <w:tc>
          <w:tcPr>
            <w:tcW w:w="1857" w:type="dxa"/>
            <w:vAlign w:val="center"/>
          </w:tcPr>
          <w:p w14:paraId="4FEC4F88" w14:textId="4A62D37A" w:rsidR="008D63AF" w:rsidRPr="00B128AE" w:rsidRDefault="008D63AF" w:rsidP="00116E58">
            <w:pPr>
              <w:tabs>
                <w:tab w:val="left" w:pos="720"/>
              </w:tabs>
              <w:rPr>
                <w:sz w:val="22"/>
                <w:szCs w:val="22"/>
              </w:rPr>
            </w:pPr>
            <w:r>
              <w:rPr>
                <w:sz w:val="22"/>
                <w:szCs w:val="22"/>
              </w:rPr>
              <w:t>Generator #3</w:t>
            </w:r>
          </w:p>
        </w:tc>
        <w:tc>
          <w:tcPr>
            <w:tcW w:w="1170" w:type="dxa"/>
            <w:vAlign w:val="center"/>
          </w:tcPr>
          <w:p w14:paraId="37B401BA" w14:textId="61965C67" w:rsidR="008D63AF" w:rsidRPr="00B128AE" w:rsidRDefault="008D63AF" w:rsidP="00116E58">
            <w:pPr>
              <w:tabs>
                <w:tab w:val="left" w:pos="720"/>
              </w:tabs>
              <w:jc w:val="center"/>
              <w:rPr>
                <w:sz w:val="22"/>
                <w:szCs w:val="22"/>
              </w:rPr>
            </w:pPr>
            <w:r>
              <w:rPr>
                <w:sz w:val="22"/>
                <w:szCs w:val="22"/>
              </w:rPr>
              <w:t>PM</w:t>
            </w:r>
          </w:p>
        </w:tc>
        <w:tc>
          <w:tcPr>
            <w:tcW w:w="1350" w:type="dxa"/>
            <w:vAlign w:val="center"/>
          </w:tcPr>
          <w:p w14:paraId="0FB316F0" w14:textId="2C88E565" w:rsidR="008D63AF" w:rsidRPr="00B128AE" w:rsidRDefault="008D63AF" w:rsidP="00116E58">
            <w:pPr>
              <w:tabs>
                <w:tab w:val="left" w:pos="720"/>
              </w:tabs>
              <w:jc w:val="center"/>
              <w:rPr>
                <w:sz w:val="22"/>
                <w:szCs w:val="22"/>
              </w:rPr>
            </w:pPr>
            <w:r>
              <w:rPr>
                <w:sz w:val="22"/>
                <w:szCs w:val="22"/>
              </w:rPr>
              <w:t>0.12</w:t>
            </w:r>
          </w:p>
        </w:tc>
        <w:tc>
          <w:tcPr>
            <w:tcW w:w="3870" w:type="dxa"/>
            <w:vAlign w:val="center"/>
          </w:tcPr>
          <w:p w14:paraId="6483AAE9" w14:textId="7BC85409" w:rsidR="008D63AF" w:rsidRPr="00B128AE" w:rsidRDefault="008D63AF" w:rsidP="00116E58">
            <w:pPr>
              <w:tabs>
                <w:tab w:val="left" w:pos="720"/>
              </w:tabs>
              <w:jc w:val="center"/>
              <w:rPr>
                <w:sz w:val="22"/>
                <w:szCs w:val="22"/>
              </w:rPr>
            </w:pPr>
            <w:r w:rsidRPr="00B128AE">
              <w:rPr>
                <w:sz w:val="22"/>
                <w:szCs w:val="22"/>
              </w:rPr>
              <w:t xml:space="preserve">06-096 C.M.R. </w:t>
            </w:r>
            <w:proofErr w:type="spellStart"/>
            <w:r w:rsidRPr="00B128AE">
              <w:rPr>
                <w:sz w:val="22"/>
                <w:szCs w:val="22"/>
              </w:rPr>
              <w:t>ch.</w:t>
            </w:r>
            <w:proofErr w:type="spellEnd"/>
            <w:r w:rsidRPr="00B128AE">
              <w:rPr>
                <w:sz w:val="22"/>
                <w:szCs w:val="22"/>
              </w:rPr>
              <w:t xml:space="preserve"> 103,</w:t>
            </w:r>
            <w:r>
              <w:rPr>
                <w:sz w:val="22"/>
                <w:szCs w:val="22"/>
              </w:rPr>
              <w:t xml:space="preserve"> </w:t>
            </w:r>
            <w:r w:rsidRPr="00B128AE">
              <w:rPr>
                <w:sz w:val="22"/>
                <w:szCs w:val="22"/>
              </w:rPr>
              <w:t>§ (2)(B)(1)(a)</w:t>
            </w:r>
          </w:p>
        </w:tc>
      </w:tr>
      <w:tr w:rsidR="00CB169C" w:rsidRPr="005922AF" w14:paraId="4D4C72F2" w14:textId="77777777" w:rsidTr="00116E58">
        <w:tc>
          <w:tcPr>
            <w:tcW w:w="1857" w:type="dxa"/>
            <w:vAlign w:val="center"/>
          </w:tcPr>
          <w:p w14:paraId="0EB21FAB" w14:textId="621175EE" w:rsidR="00CB169C" w:rsidRPr="00B128AE" w:rsidRDefault="00CB169C" w:rsidP="00116E58">
            <w:pPr>
              <w:tabs>
                <w:tab w:val="left" w:pos="720"/>
              </w:tabs>
              <w:rPr>
                <w:sz w:val="22"/>
                <w:szCs w:val="22"/>
              </w:rPr>
            </w:pPr>
            <w:r w:rsidRPr="00B128AE">
              <w:rPr>
                <w:sz w:val="22"/>
                <w:szCs w:val="22"/>
              </w:rPr>
              <w:t>Generator #</w:t>
            </w:r>
            <w:r w:rsidR="008D63AF">
              <w:rPr>
                <w:sz w:val="22"/>
                <w:szCs w:val="22"/>
              </w:rPr>
              <w:t>4</w:t>
            </w:r>
          </w:p>
        </w:tc>
        <w:tc>
          <w:tcPr>
            <w:tcW w:w="1170" w:type="dxa"/>
            <w:vAlign w:val="center"/>
          </w:tcPr>
          <w:p w14:paraId="62759014" w14:textId="77777777" w:rsidR="00CB169C" w:rsidRPr="00B128AE" w:rsidRDefault="00CB169C" w:rsidP="00116E58">
            <w:pPr>
              <w:tabs>
                <w:tab w:val="left" w:pos="720"/>
              </w:tabs>
              <w:jc w:val="center"/>
              <w:rPr>
                <w:sz w:val="22"/>
                <w:szCs w:val="22"/>
              </w:rPr>
            </w:pPr>
            <w:r w:rsidRPr="00B128AE">
              <w:rPr>
                <w:sz w:val="22"/>
                <w:szCs w:val="22"/>
              </w:rPr>
              <w:t>PM</w:t>
            </w:r>
          </w:p>
        </w:tc>
        <w:tc>
          <w:tcPr>
            <w:tcW w:w="1350" w:type="dxa"/>
            <w:vAlign w:val="center"/>
          </w:tcPr>
          <w:p w14:paraId="53252881" w14:textId="77777777" w:rsidR="00CB169C" w:rsidRPr="00B128AE" w:rsidRDefault="00CB169C" w:rsidP="00116E58">
            <w:pPr>
              <w:tabs>
                <w:tab w:val="left" w:pos="720"/>
              </w:tabs>
              <w:jc w:val="center"/>
              <w:rPr>
                <w:sz w:val="22"/>
                <w:szCs w:val="22"/>
              </w:rPr>
            </w:pPr>
            <w:r w:rsidRPr="00B128AE">
              <w:rPr>
                <w:sz w:val="22"/>
                <w:szCs w:val="22"/>
              </w:rPr>
              <w:t>0.12</w:t>
            </w:r>
          </w:p>
        </w:tc>
        <w:tc>
          <w:tcPr>
            <w:tcW w:w="3870" w:type="dxa"/>
            <w:vAlign w:val="center"/>
          </w:tcPr>
          <w:p w14:paraId="538FC384" w14:textId="77777777" w:rsidR="00CB169C" w:rsidRPr="00B128AE" w:rsidRDefault="00CB169C" w:rsidP="00116E58">
            <w:pPr>
              <w:tabs>
                <w:tab w:val="left" w:pos="720"/>
              </w:tabs>
              <w:jc w:val="center"/>
              <w:rPr>
                <w:sz w:val="22"/>
                <w:szCs w:val="22"/>
              </w:rPr>
            </w:pPr>
            <w:r w:rsidRPr="00B128AE">
              <w:rPr>
                <w:sz w:val="22"/>
                <w:szCs w:val="22"/>
              </w:rPr>
              <w:t xml:space="preserve">06-096 </w:t>
            </w:r>
            <w:r w:rsidR="000B45CD" w:rsidRPr="00B128AE">
              <w:rPr>
                <w:sz w:val="22"/>
                <w:szCs w:val="22"/>
              </w:rPr>
              <w:t xml:space="preserve">C.M.R. ch. </w:t>
            </w:r>
            <w:r w:rsidRPr="00B128AE">
              <w:rPr>
                <w:sz w:val="22"/>
                <w:szCs w:val="22"/>
              </w:rPr>
              <w:t>103</w:t>
            </w:r>
            <w:r w:rsidR="000B45CD" w:rsidRPr="00B128AE">
              <w:rPr>
                <w:sz w:val="22"/>
                <w:szCs w:val="22"/>
              </w:rPr>
              <w:t>,</w:t>
            </w:r>
            <w:r w:rsidR="00B128AE">
              <w:rPr>
                <w:sz w:val="22"/>
                <w:szCs w:val="22"/>
              </w:rPr>
              <w:t xml:space="preserve"> </w:t>
            </w:r>
            <w:r w:rsidR="000B45CD" w:rsidRPr="00B128AE">
              <w:rPr>
                <w:sz w:val="22"/>
                <w:szCs w:val="22"/>
              </w:rPr>
              <w:t xml:space="preserve">§ </w:t>
            </w:r>
            <w:r w:rsidRPr="00B128AE">
              <w:rPr>
                <w:sz w:val="22"/>
                <w:szCs w:val="22"/>
              </w:rPr>
              <w:t>(2)(B)(1)(a)</w:t>
            </w:r>
          </w:p>
        </w:tc>
      </w:tr>
    </w:tbl>
    <w:p w14:paraId="08E29F82" w14:textId="77777777" w:rsidR="00CB169C" w:rsidRPr="005922AF" w:rsidRDefault="00CB169C" w:rsidP="00CB169C">
      <w:pPr>
        <w:tabs>
          <w:tab w:val="left" w:pos="720"/>
          <w:tab w:val="left" w:pos="1080"/>
          <w:tab w:val="left" w:pos="1440"/>
        </w:tabs>
        <w:jc w:val="both"/>
        <w:rPr>
          <w:sz w:val="24"/>
          <w:szCs w:val="24"/>
        </w:rPr>
      </w:pPr>
    </w:p>
    <w:p w14:paraId="790DFFC9" w14:textId="76B438D5" w:rsidR="00CB169C" w:rsidRPr="005922AF" w:rsidRDefault="00CB169C" w:rsidP="00F73523">
      <w:pPr>
        <w:numPr>
          <w:ilvl w:val="0"/>
          <w:numId w:val="17"/>
        </w:numPr>
        <w:tabs>
          <w:tab w:val="left" w:pos="1080"/>
        </w:tabs>
        <w:contextualSpacing/>
        <w:jc w:val="both"/>
        <w:rPr>
          <w:sz w:val="24"/>
        </w:rPr>
      </w:pPr>
      <w:r w:rsidRPr="005922AF">
        <w:rPr>
          <w:sz w:val="24"/>
        </w:rPr>
        <w:t>Emissions shall not exceed the following [06-096 C</w:t>
      </w:r>
      <w:r w:rsidR="000B45CD">
        <w:rPr>
          <w:sz w:val="24"/>
        </w:rPr>
        <w:t>.</w:t>
      </w:r>
      <w:r w:rsidRPr="005922AF">
        <w:rPr>
          <w:sz w:val="24"/>
        </w:rPr>
        <w:t>M</w:t>
      </w:r>
      <w:r w:rsidR="000B45CD">
        <w:rPr>
          <w:sz w:val="24"/>
        </w:rPr>
        <w:t>.</w:t>
      </w:r>
      <w:r w:rsidRPr="005922AF">
        <w:rPr>
          <w:sz w:val="24"/>
        </w:rPr>
        <w:t>R</w:t>
      </w:r>
      <w:r w:rsidR="000B45CD">
        <w:rPr>
          <w:sz w:val="24"/>
        </w:rPr>
        <w:t>. ch.</w:t>
      </w:r>
      <w:r w:rsidRPr="005922AF">
        <w:rPr>
          <w:sz w:val="24"/>
        </w:rPr>
        <w:t xml:space="preserve"> 115, </w:t>
      </w:r>
      <w:r w:rsidR="00AD4376" w:rsidRPr="00B8055A">
        <w:rPr>
          <w:sz w:val="24"/>
          <w:szCs w:val="24"/>
        </w:rPr>
        <w:t>BPT</w:t>
      </w:r>
      <w:r w:rsidRPr="005922AF">
        <w:rPr>
          <w:sz w:val="24"/>
        </w:rPr>
        <w:t>]:</w:t>
      </w:r>
    </w:p>
    <w:p w14:paraId="291ABFC0" w14:textId="77777777" w:rsidR="00CB169C" w:rsidRPr="005922AF" w:rsidRDefault="00CB169C" w:rsidP="00CB169C">
      <w:pPr>
        <w:tabs>
          <w:tab w:val="left" w:pos="1440"/>
        </w:tabs>
        <w:ind w:left="2160" w:hanging="1800"/>
        <w:jc w:val="both"/>
        <w:rPr>
          <w:sz w:val="24"/>
          <w:szCs w:val="24"/>
        </w:rPr>
      </w:pPr>
    </w:p>
    <w:tbl>
      <w:tblPr>
        <w:tblW w:w="837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90"/>
        <w:gridCol w:w="925"/>
        <w:gridCol w:w="926"/>
        <w:gridCol w:w="926"/>
        <w:gridCol w:w="925"/>
        <w:gridCol w:w="926"/>
        <w:gridCol w:w="926"/>
        <w:gridCol w:w="926"/>
      </w:tblGrid>
      <w:tr w:rsidR="00B128AE" w:rsidRPr="005922AF" w14:paraId="11BF9992" w14:textId="77777777" w:rsidTr="00116E58">
        <w:trPr>
          <w:tblHeader/>
        </w:trPr>
        <w:tc>
          <w:tcPr>
            <w:tcW w:w="1890" w:type="dxa"/>
            <w:shd w:val="clear" w:color="auto" w:fill="D9D9D9" w:themeFill="background1" w:themeFillShade="D9"/>
            <w:vAlign w:val="bottom"/>
          </w:tcPr>
          <w:p w14:paraId="023AFACD" w14:textId="77777777" w:rsidR="00B128AE" w:rsidRPr="00B128AE" w:rsidRDefault="00B128AE" w:rsidP="00116E58">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B128AE">
              <w:rPr>
                <w:b/>
                <w:sz w:val="22"/>
                <w:szCs w:val="22"/>
              </w:rPr>
              <w:t>Unit</w:t>
            </w:r>
          </w:p>
        </w:tc>
        <w:tc>
          <w:tcPr>
            <w:tcW w:w="925" w:type="dxa"/>
            <w:shd w:val="clear" w:color="auto" w:fill="D9D9D9" w:themeFill="background1" w:themeFillShade="D9"/>
            <w:vAlign w:val="bottom"/>
          </w:tcPr>
          <w:p w14:paraId="2BB439FB"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PM</w:t>
            </w:r>
          </w:p>
          <w:p w14:paraId="3C210BCE"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5ACEC277"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PM</w:t>
            </w:r>
            <w:r w:rsidRPr="00B128AE">
              <w:rPr>
                <w:b/>
                <w:sz w:val="22"/>
                <w:szCs w:val="22"/>
                <w:vertAlign w:val="subscript"/>
              </w:rPr>
              <w:t>10</w:t>
            </w:r>
          </w:p>
          <w:p w14:paraId="490726E5"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326C0CF6" w14:textId="77777777" w:rsid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763A172D"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(lb/hr)</w:t>
            </w:r>
          </w:p>
        </w:tc>
        <w:tc>
          <w:tcPr>
            <w:tcW w:w="925" w:type="dxa"/>
            <w:shd w:val="clear" w:color="auto" w:fill="D9D9D9" w:themeFill="background1" w:themeFillShade="D9"/>
            <w:vAlign w:val="bottom"/>
          </w:tcPr>
          <w:p w14:paraId="2D980313"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SO</w:t>
            </w:r>
            <w:r w:rsidRPr="00B128AE">
              <w:rPr>
                <w:b/>
                <w:sz w:val="22"/>
                <w:szCs w:val="22"/>
                <w:vertAlign w:val="subscript"/>
              </w:rPr>
              <w:t>2</w:t>
            </w:r>
          </w:p>
          <w:p w14:paraId="3BBAAEC5"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03CF7E42"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B128AE">
              <w:rPr>
                <w:b/>
                <w:sz w:val="22"/>
                <w:szCs w:val="22"/>
              </w:rPr>
              <w:t>NO</w:t>
            </w:r>
            <w:r w:rsidRPr="00B128AE">
              <w:rPr>
                <w:b/>
                <w:sz w:val="22"/>
                <w:szCs w:val="22"/>
                <w:vertAlign w:val="subscript"/>
              </w:rPr>
              <w:t>x</w:t>
            </w:r>
          </w:p>
          <w:p w14:paraId="4A2B506A"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7AB8D350"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CO</w:t>
            </w:r>
          </w:p>
          <w:p w14:paraId="1F8F97FB"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c>
          <w:tcPr>
            <w:tcW w:w="926" w:type="dxa"/>
            <w:shd w:val="clear" w:color="auto" w:fill="D9D9D9" w:themeFill="background1" w:themeFillShade="D9"/>
            <w:vAlign w:val="bottom"/>
          </w:tcPr>
          <w:p w14:paraId="62C62BA8"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VOC</w:t>
            </w:r>
          </w:p>
          <w:p w14:paraId="6785C410" w14:textId="77777777" w:rsidR="00B128AE" w:rsidRPr="00B128AE" w:rsidRDefault="00B128AE" w:rsidP="00116E58">
            <w:pPr>
              <w:tabs>
                <w:tab w:val="left" w:pos="360"/>
                <w:tab w:val="left" w:pos="720"/>
                <w:tab w:val="left" w:pos="1080"/>
                <w:tab w:val="left" w:pos="1440"/>
                <w:tab w:val="left" w:pos="1800"/>
                <w:tab w:val="left" w:pos="2160"/>
                <w:tab w:val="left" w:pos="2520"/>
                <w:tab w:val="left" w:pos="2880"/>
              </w:tabs>
              <w:jc w:val="center"/>
              <w:rPr>
                <w:b/>
                <w:sz w:val="22"/>
                <w:szCs w:val="22"/>
              </w:rPr>
            </w:pPr>
            <w:r w:rsidRPr="00B128AE">
              <w:rPr>
                <w:b/>
                <w:sz w:val="22"/>
                <w:szCs w:val="22"/>
              </w:rPr>
              <w:t>(lb/hr)</w:t>
            </w:r>
          </w:p>
        </w:tc>
      </w:tr>
      <w:tr w:rsidR="005B6ABC" w:rsidRPr="005922AF" w14:paraId="2F076074" w14:textId="77777777" w:rsidTr="00116E58">
        <w:tc>
          <w:tcPr>
            <w:tcW w:w="1890" w:type="dxa"/>
            <w:vAlign w:val="center"/>
          </w:tcPr>
          <w:p w14:paraId="7E731DE6" w14:textId="483ABEB0" w:rsidR="005B6ABC" w:rsidRPr="00B128AE" w:rsidRDefault="005B6ABC" w:rsidP="005B6ABC">
            <w:pPr>
              <w:rPr>
                <w:sz w:val="22"/>
                <w:szCs w:val="22"/>
              </w:rPr>
            </w:pPr>
            <w:r w:rsidRPr="002B0947">
              <w:rPr>
                <w:sz w:val="22"/>
                <w:szCs w:val="22"/>
              </w:rPr>
              <w:t>Generator #</w:t>
            </w:r>
            <w:r>
              <w:rPr>
                <w:sz w:val="22"/>
                <w:szCs w:val="22"/>
              </w:rPr>
              <w:t>2</w:t>
            </w:r>
          </w:p>
        </w:tc>
        <w:tc>
          <w:tcPr>
            <w:tcW w:w="925" w:type="dxa"/>
            <w:vAlign w:val="center"/>
          </w:tcPr>
          <w:p w14:paraId="214EF2AC" w14:textId="10B2391C"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6" w:type="dxa"/>
            <w:vAlign w:val="center"/>
          </w:tcPr>
          <w:p w14:paraId="6CC07C89" w14:textId="2045B27A"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6" w:type="dxa"/>
            <w:vAlign w:val="center"/>
          </w:tcPr>
          <w:p w14:paraId="2F767B9F" w14:textId="2CDCBADA"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5" w:type="dxa"/>
            <w:vAlign w:val="center"/>
          </w:tcPr>
          <w:p w14:paraId="6F71534F" w14:textId="2AF91071"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926" w:type="dxa"/>
            <w:vAlign w:val="center"/>
          </w:tcPr>
          <w:p w14:paraId="6995E1A7" w14:textId="1EC36554"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29.35</w:t>
            </w:r>
          </w:p>
        </w:tc>
        <w:tc>
          <w:tcPr>
            <w:tcW w:w="926" w:type="dxa"/>
            <w:vAlign w:val="center"/>
          </w:tcPr>
          <w:p w14:paraId="35FEA97F" w14:textId="4912FA51"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3.85</w:t>
            </w:r>
          </w:p>
        </w:tc>
        <w:tc>
          <w:tcPr>
            <w:tcW w:w="926" w:type="dxa"/>
            <w:vAlign w:val="center"/>
          </w:tcPr>
          <w:p w14:paraId="05B94136" w14:textId="7819D51B"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0.72</w:t>
            </w:r>
          </w:p>
        </w:tc>
      </w:tr>
      <w:tr w:rsidR="005B6ABC" w:rsidRPr="005922AF" w14:paraId="34CB75B8" w14:textId="77777777" w:rsidTr="00116E58">
        <w:tc>
          <w:tcPr>
            <w:tcW w:w="1890" w:type="dxa"/>
            <w:vAlign w:val="center"/>
          </w:tcPr>
          <w:p w14:paraId="490BFF95" w14:textId="644AB392" w:rsidR="005B6ABC" w:rsidRPr="00B128AE" w:rsidRDefault="005B6ABC" w:rsidP="005B6ABC">
            <w:pPr>
              <w:rPr>
                <w:sz w:val="22"/>
                <w:szCs w:val="22"/>
              </w:rPr>
            </w:pPr>
            <w:r w:rsidRPr="002B0947">
              <w:rPr>
                <w:sz w:val="22"/>
                <w:szCs w:val="22"/>
              </w:rPr>
              <w:t>Generator #</w:t>
            </w:r>
            <w:r>
              <w:rPr>
                <w:sz w:val="22"/>
                <w:szCs w:val="22"/>
              </w:rPr>
              <w:t>3</w:t>
            </w:r>
          </w:p>
        </w:tc>
        <w:tc>
          <w:tcPr>
            <w:tcW w:w="925" w:type="dxa"/>
            <w:vAlign w:val="center"/>
          </w:tcPr>
          <w:p w14:paraId="6C58CEDE" w14:textId="20D7E492"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6" w:type="dxa"/>
            <w:vAlign w:val="center"/>
          </w:tcPr>
          <w:p w14:paraId="26050F63" w14:textId="15688A89"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6" w:type="dxa"/>
            <w:vAlign w:val="center"/>
          </w:tcPr>
          <w:p w14:paraId="2B2C22CE" w14:textId="669766E9"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5" w:type="dxa"/>
            <w:vAlign w:val="center"/>
          </w:tcPr>
          <w:p w14:paraId="57400A82" w14:textId="5953DAE0"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926" w:type="dxa"/>
            <w:vAlign w:val="center"/>
          </w:tcPr>
          <w:p w14:paraId="4EDFF69E" w14:textId="12116B4A"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29.35</w:t>
            </w:r>
          </w:p>
        </w:tc>
        <w:tc>
          <w:tcPr>
            <w:tcW w:w="926" w:type="dxa"/>
            <w:vAlign w:val="center"/>
          </w:tcPr>
          <w:p w14:paraId="0104D9A1" w14:textId="414DC0BD"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3.85</w:t>
            </w:r>
          </w:p>
        </w:tc>
        <w:tc>
          <w:tcPr>
            <w:tcW w:w="926" w:type="dxa"/>
            <w:vAlign w:val="center"/>
          </w:tcPr>
          <w:p w14:paraId="321D9AE1" w14:textId="5EE7D7BE"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0.72</w:t>
            </w:r>
          </w:p>
        </w:tc>
      </w:tr>
      <w:tr w:rsidR="005B6ABC" w:rsidRPr="005922AF" w14:paraId="3401B5DA" w14:textId="77777777" w:rsidTr="00116E58">
        <w:tc>
          <w:tcPr>
            <w:tcW w:w="1890" w:type="dxa"/>
            <w:vAlign w:val="center"/>
          </w:tcPr>
          <w:p w14:paraId="3224BA5E" w14:textId="40AA3ADF" w:rsidR="005B6ABC" w:rsidRPr="002B0947" w:rsidRDefault="005B6ABC" w:rsidP="005B6ABC">
            <w:pPr>
              <w:rPr>
                <w:sz w:val="22"/>
                <w:szCs w:val="22"/>
              </w:rPr>
            </w:pPr>
            <w:r w:rsidRPr="002B0947">
              <w:rPr>
                <w:sz w:val="22"/>
                <w:szCs w:val="22"/>
              </w:rPr>
              <w:t>Generator #</w:t>
            </w:r>
            <w:r>
              <w:rPr>
                <w:sz w:val="22"/>
                <w:szCs w:val="22"/>
              </w:rPr>
              <w:t>4</w:t>
            </w:r>
          </w:p>
        </w:tc>
        <w:tc>
          <w:tcPr>
            <w:tcW w:w="925" w:type="dxa"/>
            <w:vAlign w:val="center"/>
          </w:tcPr>
          <w:p w14:paraId="460E7D6B" w14:textId="5DA14C36" w:rsidR="005B6ABC"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6" w:type="dxa"/>
            <w:vAlign w:val="center"/>
          </w:tcPr>
          <w:p w14:paraId="34EE4079" w14:textId="0FF58D3C" w:rsidR="005B6ABC"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6" w:type="dxa"/>
            <w:vAlign w:val="center"/>
          </w:tcPr>
          <w:p w14:paraId="332C2A30" w14:textId="5A37F390" w:rsidR="005B6ABC"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1.73</w:t>
            </w:r>
          </w:p>
        </w:tc>
        <w:tc>
          <w:tcPr>
            <w:tcW w:w="925" w:type="dxa"/>
            <w:vAlign w:val="center"/>
          </w:tcPr>
          <w:p w14:paraId="405B512C" w14:textId="2F87C111" w:rsidR="005B6ABC"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0.02</w:t>
            </w:r>
          </w:p>
        </w:tc>
        <w:tc>
          <w:tcPr>
            <w:tcW w:w="926" w:type="dxa"/>
            <w:vAlign w:val="center"/>
          </w:tcPr>
          <w:p w14:paraId="0A45E7BE" w14:textId="7F4C7FFE"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29.35</w:t>
            </w:r>
          </w:p>
        </w:tc>
        <w:tc>
          <w:tcPr>
            <w:tcW w:w="926" w:type="dxa"/>
            <w:vAlign w:val="center"/>
          </w:tcPr>
          <w:p w14:paraId="36D826EF" w14:textId="34D729A9"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3.85</w:t>
            </w:r>
          </w:p>
        </w:tc>
        <w:tc>
          <w:tcPr>
            <w:tcW w:w="926" w:type="dxa"/>
            <w:vAlign w:val="center"/>
          </w:tcPr>
          <w:p w14:paraId="1D5A8088" w14:textId="3D6611EF"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0.72</w:t>
            </w:r>
          </w:p>
        </w:tc>
      </w:tr>
      <w:tr w:rsidR="005B6ABC" w:rsidRPr="005922AF" w14:paraId="08266122" w14:textId="77777777" w:rsidTr="00116E58">
        <w:tc>
          <w:tcPr>
            <w:tcW w:w="1890" w:type="dxa"/>
            <w:vAlign w:val="center"/>
          </w:tcPr>
          <w:p w14:paraId="1EA39F0D" w14:textId="436903A8" w:rsidR="005B6ABC" w:rsidRPr="002B0947" w:rsidRDefault="005B6ABC" w:rsidP="005B6ABC">
            <w:pPr>
              <w:rPr>
                <w:sz w:val="22"/>
                <w:szCs w:val="22"/>
              </w:rPr>
            </w:pPr>
            <w:r>
              <w:rPr>
                <w:sz w:val="22"/>
                <w:szCs w:val="22"/>
              </w:rPr>
              <w:t>Generator #5</w:t>
            </w:r>
          </w:p>
        </w:tc>
        <w:tc>
          <w:tcPr>
            <w:tcW w:w="925" w:type="dxa"/>
            <w:vAlign w:val="center"/>
          </w:tcPr>
          <w:p w14:paraId="06196AA0" w14:textId="2EBE279D" w:rsidR="005B6ABC"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926" w:type="dxa"/>
            <w:vAlign w:val="center"/>
          </w:tcPr>
          <w:p w14:paraId="181C38BF" w14:textId="500274DF" w:rsidR="005B6ABC"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926" w:type="dxa"/>
            <w:vAlign w:val="center"/>
          </w:tcPr>
          <w:p w14:paraId="0DB9A8D8" w14:textId="094A69C1" w:rsidR="005B6ABC"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0.53</w:t>
            </w:r>
          </w:p>
        </w:tc>
        <w:tc>
          <w:tcPr>
            <w:tcW w:w="925" w:type="dxa"/>
            <w:vAlign w:val="center"/>
          </w:tcPr>
          <w:p w14:paraId="268F1573" w14:textId="06C7C352" w:rsidR="005B6ABC"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26" w:type="dxa"/>
            <w:vAlign w:val="center"/>
          </w:tcPr>
          <w:p w14:paraId="5A36B258" w14:textId="389CC8BA"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14.08</w:t>
            </w:r>
          </w:p>
        </w:tc>
        <w:tc>
          <w:tcPr>
            <w:tcW w:w="926" w:type="dxa"/>
            <w:vAlign w:val="center"/>
          </w:tcPr>
          <w:p w14:paraId="7F64C470" w14:textId="71CD5A4A"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3.74</w:t>
            </w:r>
          </w:p>
        </w:tc>
        <w:tc>
          <w:tcPr>
            <w:tcW w:w="926" w:type="dxa"/>
            <w:vAlign w:val="center"/>
          </w:tcPr>
          <w:p w14:paraId="57D10129" w14:textId="6E0DB71A" w:rsidR="005B6ABC" w:rsidRPr="00B128AE" w:rsidRDefault="005B6ABC" w:rsidP="005B6ABC">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0.40</w:t>
            </w:r>
          </w:p>
        </w:tc>
      </w:tr>
    </w:tbl>
    <w:p w14:paraId="7D00F63B" w14:textId="77777777" w:rsidR="00EE3CB9" w:rsidRPr="00EE3CB9" w:rsidRDefault="00EE3CB9" w:rsidP="00BD7D58">
      <w:pPr>
        <w:tabs>
          <w:tab w:val="left" w:pos="1080"/>
        </w:tabs>
        <w:contextualSpacing/>
        <w:jc w:val="both"/>
        <w:rPr>
          <w:sz w:val="24"/>
        </w:rPr>
      </w:pPr>
    </w:p>
    <w:p w14:paraId="28F32A53" w14:textId="77777777" w:rsidR="00CB169C" w:rsidRDefault="00CB169C" w:rsidP="00F86E73">
      <w:pPr>
        <w:numPr>
          <w:ilvl w:val="0"/>
          <w:numId w:val="17"/>
        </w:numPr>
        <w:tabs>
          <w:tab w:val="left" w:pos="1080"/>
        </w:tabs>
        <w:contextualSpacing/>
        <w:jc w:val="both"/>
        <w:rPr>
          <w:sz w:val="24"/>
        </w:rPr>
      </w:pPr>
      <w:r>
        <w:rPr>
          <w:sz w:val="24"/>
        </w:rPr>
        <w:t>Visible Emissions</w:t>
      </w:r>
    </w:p>
    <w:p w14:paraId="13AB736B" w14:textId="77777777" w:rsidR="006C2DBE" w:rsidRDefault="006C2DBE" w:rsidP="006C2DBE">
      <w:pPr>
        <w:tabs>
          <w:tab w:val="left" w:pos="1080"/>
        </w:tabs>
        <w:ind w:left="1080"/>
        <w:contextualSpacing/>
        <w:jc w:val="both"/>
        <w:rPr>
          <w:sz w:val="24"/>
        </w:rPr>
      </w:pPr>
    </w:p>
    <w:p w14:paraId="0C2A512B" w14:textId="0F741E73" w:rsidR="00F02A4E" w:rsidRDefault="00F02A4E" w:rsidP="00F02A4E">
      <w:pPr>
        <w:pStyle w:val="BodyTextIndent3"/>
        <w:tabs>
          <w:tab w:val="left" w:pos="1080"/>
          <w:tab w:val="left" w:pos="1440"/>
          <w:tab w:val="left" w:pos="1800"/>
          <w:tab w:val="left" w:pos="2700"/>
        </w:tabs>
        <w:ind w:left="1080"/>
        <w:rPr>
          <w:szCs w:val="24"/>
        </w:rPr>
      </w:pPr>
      <w:r>
        <w:t xml:space="preserve">Visible emissions from </w:t>
      </w:r>
      <w:r w:rsidRPr="007134BA">
        <w:rPr>
          <w:bCs/>
          <w:iCs/>
        </w:rPr>
        <w:t>each of</w:t>
      </w:r>
      <w:r>
        <w:t xml:space="preserve"> the emergency generators shall not exceed 20% opacity on a six-minute block average basis.</w:t>
      </w:r>
      <w:r>
        <w:rPr>
          <w:b/>
          <w:i/>
          <w:szCs w:val="24"/>
        </w:rPr>
        <w:t xml:space="preserve"> </w:t>
      </w:r>
      <w:r>
        <w:rPr>
          <w:szCs w:val="24"/>
        </w:rPr>
        <w:t xml:space="preserve">[06-096 C.M.R. ch. </w:t>
      </w:r>
      <w:r w:rsidR="00B118CF">
        <w:rPr>
          <w:szCs w:val="24"/>
        </w:rPr>
        <w:t>101</w:t>
      </w:r>
      <w:r>
        <w:rPr>
          <w:szCs w:val="24"/>
        </w:rPr>
        <w:t>,</w:t>
      </w:r>
      <w:r w:rsidR="00B118CF">
        <w:rPr>
          <w:szCs w:val="24"/>
        </w:rPr>
        <w:t xml:space="preserve"> § 4(A)(4)</w:t>
      </w:r>
      <w:r>
        <w:rPr>
          <w:szCs w:val="24"/>
        </w:rPr>
        <w:t>]</w:t>
      </w:r>
    </w:p>
    <w:p w14:paraId="69B1E163" w14:textId="77777777" w:rsidR="00CB169C" w:rsidRPr="005922AF" w:rsidRDefault="00CB169C" w:rsidP="007134BA">
      <w:pPr>
        <w:tabs>
          <w:tab w:val="left" w:pos="1080"/>
        </w:tabs>
        <w:jc w:val="both"/>
        <w:rPr>
          <w:sz w:val="24"/>
        </w:rPr>
      </w:pPr>
    </w:p>
    <w:p w14:paraId="41569159" w14:textId="69461B24" w:rsidR="00CB169C" w:rsidRDefault="00CB169C" w:rsidP="00167C6D">
      <w:pPr>
        <w:numPr>
          <w:ilvl w:val="0"/>
          <w:numId w:val="17"/>
        </w:numPr>
        <w:tabs>
          <w:tab w:val="left" w:pos="720"/>
          <w:tab w:val="left" w:pos="1080"/>
        </w:tabs>
        <w:ind w:left="1440" w:hanging="720"/>
        <w:contextualSpacing/>
        <w:jc w:val="both"/>
        <w:rPr>
          <w:sz w:val="24"/>
        </w:rPr>
      </w:pPr>
      <w:r w:rsidRPr="007134BA">
        <w:rPr>
          <w:sz w:val="24"/>
          <w:szCs w:val="24"/>
        </w:rPr>
        <w:t>The Generators shall meet the applicable requirements of 40 C</w:t>
      </w:r>
      <w:r w:rsidR="000B45CD" w:rsidRPr="007134BA">
        <w:rPr>
          <w:sz w:val="24"/>
          <w:szCs w:val="24"/>
        </w:rPr>
        <w:t>.</w:t>
      </w:r>
      <w:r w:rsidRPr="007134BA">
        <w:rPr>
          <w:sz w:val="24"/>
          <w:szCs w:val="24"/>
        </w:rPr>
        <w:t>F</w:t>
      </w:r>
      <w:r w:rsidR="000B45CD" w:rsidRPr="007134BA">
        <w:rPr>
          <w:sz w:val="24"/>
          <w:szCs w:val="24"/>
        </w:rPr>
        <w:t>.</w:t>
      </w:r>
      <w:r w:rsidRPr="007134BA">
        <w:rPr>
          <w:sz w:val="24"/>
          <w:szCs w:val="24"/>
        </w:rPr>
        <w:t>R</w:t>
      </w:r>
      <w:r w:rsidR="000B45CD" w:rsidRPr="007134BA">
        <w:rPr>
          <w:sz w:val="24"/>
          <w:szCs w:val="24"/>
        </w:rPr>
        <w:t>.</w:t>
      </w:r>
      <w:r w:rsidRPr="007134BA">
        <w:rPr>
          <w:sz w:val="24"/>
          <w:szCs w:val="24"/>
        </w:rPr>
        <w:t xml:space="preserve"> Part 60,</w:t>
      </w:r>
      <w:r w:rsidR="00167C6D">
        <w:rPr>
          <w:sz w:val="24"/>
          <w:szCs w:val="24"/>
        </w:rPr>
        <w:t xml:space="preserve"> </w:t>
      </w:r>
      <w:r w:rsidRPr="007134BA">
        <w:rPr>
          <w:sz w:val="24"/>
          <w:szCs w:val="24"/>
        </w:rPr>
        <w:t>Subpart</w:t>
      </w:r>
      <w:r w:rsidR="00167C6D">
        <w:rPr>
          <w:sz w:val="24"/>
          <w:szCs w:val="24"/>
        </w:rPr>
        <w:t> </w:t>
      </w:r>
      <w:r w:rsidRPr="007134BA">
        <w:rPr>
          <w:sz w:val="24"/>
          <w:szCs w:val="24"/>
        </w:rPr>
        <w:t>IIII, including the following:</w:t>
      </w:r>
      <w:r w:rsidR="00BD7D58">
        <w:rPr>
          <w:sz w:val="24"/>
          <w:szCs w:val="24"/>
        </w:rPr>
        <w:t xml:space="preserve"> </w:t>
      </w:r>
      <w:r w:rsidR="00D47D97" w:rsidRPr="007134BA">
        <w:rPr>
          <w:sz w:val="24"/>
          <w:szCs w:val="24"/>
        </w:rPr>
        <w:t>[</w:t>
      </w:r>
      <w:r w:rsidR="00D47D97" w:rsidRPr="007134BA">
        <w:rPr>
          <w:sz w:val="24"/>
        </w:rPr>
        <w:t>incorporated under 06-096 C.M.R. ch. 115, BPT</w:t>
      </w:r>
      <w:r w:rsidR="005B6ABC">
        <w:rPr>
          <w:sz w:val="24"/>
        </w:rPr>
        <w:t>]</w:t>
      </w:r>
    </w:p>
    <w:p w14:paraId="0DF296E3" w14:textId="77777777" w:rsidR="007134BA" w:rsidRPr="007134BA" w:rsidRDefault="007134BA" w:rsidP="00BD7D58">
      <w:pPr>
        <w:tabs>
          <w:tab w:val="left" w:pos="720"/>
          <w:tab w:val="left" w:pos="1080"/>
        </w:tabs>
        <w:ind w:left="720"/>
        <w:contextualSpacing/>
        <w:jc w:val="both"/>
        <w:rPr>
          <w:sz w:val="24"/>
        </w:rPr>
      </w:pPr>
    </w:p>
    <w:p w14:paraId="3112EDA8" w14:textId="77777777" w:rsidR="00CB169C" w:rsidRDefault="00CB169C" w:rsidP="00F73523">
      <w:pPr>
        <w:numPr>
          <w:ilvl w:val="0"/>
          <w:numId w:val="18"/>
        </w:numPr>
        <w:tabs>
          <w:tab w:val="left" w:pos="1080"/>
          <w:tab w:val="left" w:pos="1440"/>
        </w:tabs>
        <w:contextualSpacing/>
        <w:jc w:val="both"/>
        <w:rPr>
          <w:sz w:val="24"/>
        </w:rPr>
      </w:pPr>
      <w:r w:rsidRPr="002709EB">
        <w:rPr>
          <w:sz w:val="24"/>
        </w:rPr>
        <w:t xml:space="preserve">Manufacturer Certification </w:t>
      </w:r>
    </w:p>
    <w:p w14:paraId="3E341634" w14:textId="3BA626E0" w:rsidR="00CB169C" w:rsidRPr="002709EB" w:rsidRDefault="00CB169C" w:rsidP="00CB169C">
      <w:pPr>
        <w:tabs>
          <w:tab w:val="left" w:pos="1080"/>
          <w:tab w:val="left" w:pos="1440"/>
        </w:tabs>
        <w:ind w:left="1440"/>
        <w:contextualSpacing/>
        <w:jc w:val="both"/>
        <w:rPr>
          <w:sz w:val="24"/>
        </w:rPr>
      </w:pPr>
      <w:r w:rsidRPr="002709EB">
        <w:rPr>
          <w:sz w:val="24"/>
        </w:rPr>
        <w:lastRenderedPageBreak/>
        <w:t xml:space="preserve">The </w:t>
      </w:r>
      <w:r w:rsidR="004F7078">
        <w:rPr>
          <w:sz w:val="24"/>
        </w:rPr>
        <w:t>engin</w:t>
      </w:r>
      <w:r w:rsidR="007134BA">
        <w:rPr>
          <w:sz w:val="24"/>
        </w:rPr>
        <w:t>es</w:t>
      </w:r>
      <w:r w:rsidRPr="002709EB">
        <w:rPr>
          <w:sz w:val="24"/>
        </w:rPr>
        <w:t xml:space="preserve"> shall be certified by the manufacturer as meeting the emission standards for new nonroad compression igni</w:t>
      </w:r>
      <w:r w:rsidR="00013E2E">
        <w:rPr>
          <w:sz w:val="24"/>
        </w:rPr>
        <w:t>tion engines found in §</w:t>
      </w:r>
      <w:r w:rsidR="00A336DA">
        <w:rPr>
          <w:sz w:val="24"/>
        </w:rPr>
        <w:t xml:space="preserve"> </w:t>
      </w:r>
      <w:r w:rsidR="00013E2E">
        <w:rPr>
          <w:sz w:val="24"/>
        </w:rPr>
        <w:t>60.4202.</w:t>
      </w:r>
      <w:r w:rsidRPr="002709EB">
        <w:rPr>
          <w:sz w:val="24"/>
        </w:rPr>
        <w:t xml:space="preserve"> [40</w:t>
      </w:r>
      <w:r w:rsidR="00027390">
        <w:rPr>
          <w:sz w:val="24"/>
        </w:rPr>
        <w:t> </w:t>
      </w:r>
      <w:r w:rsidRPr="002709EB">
        <w:rPr>
          <w:sz w:val="24"/>
        </w:rPr>
        <w:t>C</w:t>
      </w:r>
      <w:r w:rsidR="000B45CD">
        <w:rPr>
          <w:sz w:val="24"/>
        </w:rPr>
        <w:t>.</w:t>
      </w:r>
      <w:r w:rsidRPr="002709EB">
        <w:rPr>
          <w:sz w:val="24"/>
        </w:rPr>
        <w:t>F</w:t>
      </w:r>
      <w:r w:rsidR="000B45CD">
        <w:rPr>
          <w:sz w:val="24"/>
        </w:rPr>
        <w:t>.</w:t>
      </w:r>
      <w:r w:rsidRPr="002709EB">
        <w:rPr>
          <w:sz w:val="24"/>
        </w:rPr>
        <w:t>R</w:t>
      </w:r>
      <w:r w:rsidR="000B45CD">
        <w:rPr>
          <w:sz w:val="24"/>
        </w:rPr>
        <w:t>.</w:t>
      </w:r>
      <w:r w:rsidRPr="002709EB">
        <w:rPr>
          <w:sz w:val="24"/>
        </w:rPr>
        <w:t xml:space="preserve"> §</w:t>
      </w:r>
      <w:r w:rsidR="000B45CD">
        <w:rPr>
          <w:sz w:val="24"/>
        </w:rPr>
        <w:t xml:space="preserve"> </w:t>
      </w:r>
      <w:r w:rsidRPr="002709EB">
        <w:rPr>
          <w:sz w:val="24"/>
        </w:rPr>
        <w:t xml:space="preserve">60.4205(b)] </w:t>
      </w:r>
    </w:p>
    <w:p w14:paraId="6F44B05D" w14:textId="77777777" w:rsidR="00CB169C" w:rsidRPr="005922AF" w:rsidRDefault="00CB169C" w:rsidP="00CB169C">
      <w:pPr>
        <w:tabs>
          <w:tab w:val="left" w:pos="1080"/>
        </w:tabs>
        <w:ind w:left="1080" w:hanging="360"/>
        <w:jc w:val="both"/>
        <w:rPr>
          <w:sz w:val="24"/>
        </w:rPr>
      </w:pPr>
    </w:p>
    <w:p w14:paraId="392EDA12" w14:textId="77777777" w:rsidR="00CB169C" w:rsidRPr="002709EB" w:rsidRDefault="00CB169C" w:rsidP="00F73523">
      <w:pPr>
        <w:numPr>
          <w:ilvl w:val="0"/>
          <w:numId w:val="18"/>
        </w:numPr>
        <w:tabs>
          <w:tab w:val="left" w:pos="1080"/>
          <w:tab w:val="left" w:pos="1440"/>
        </w:tabs>
        <w:contextualSpacing/>
        <w:jc w:val="both"/>
        <w:rPr>
          <w:sz w:val="24"/>
        </w:rPr>
      </w:pPr>
      <w:r>
        <w:rPr>
          <w:sz w:val="24"/>
          <w:szCs w:val="24"/>
        </w:rPr>
        <w:t xml:space="preserve">Ultra-Low Sulfur Fuel </w:t>
      </w:r>
    </w:p>
    <w:p w14:paraId="5570A8CC" w14:textId="30BB11CC" w:rsidR="00CB169C" w:rsidRPr="005922AF" w:rsidRDefault="00CB169C" w:rsidP="00CB169C">
      <w:pPr>
        <w:tabs>
          <w:tab w:val="left" w:pos="1080"/>
          <w:tab w:val="left" w:pos="1440"/>
        </w:tabs>
        <w:ind w:left="1440"/>
        <w:contextualSpacing/>
        <w:jc w:val="both"/>
        <w:rPr>
          <w:sz w:val="24"/>
        </w:rPr>
      </w:pPr>
      <w:r w:rsidRPr="005922AF">
        <w:rPr>
          <w:sz w:val="24"/>
          <w:szCs w:val="24"/>
        </w:rPr>
        <w:t xml:space="preserve">The fuel fired in the </w:t>
      </w:r>
      <w:r w:rsidR="004F7078">
        <w:rPr>
          <w:sz w:val="24"/>
          <w:szCs w:val="24"/>
        </w:rPr>
        <w:t>engin</w:t>
      </w:r>
      <w:r w:rsidR="007134BA">
        <w:rPr>
          <w:sz w:val="24"/>
          <w:szCs w:val="24"/>
        </w:rPr>
        <w:t>es</w:t>
      </w:r>
      <w:r w:rsidRPr="005922AF">
        <w:rPr>
          <w:sz w:val="24"/>
          <w:szCs w:val="24"/>
        </w:rPr>
        <w:t xml:space="preserve"> shall not exceed</w:t>
      </w:r>
      <w:r w:rsidR="00CF659D">
        <w:rPr>
          <w:sz w:val="24"/>
          <w:szCs w:val="24"/>
        </w:rPr>
        <w:t xml:space="preserve"> 15 ppm sulfur (0.0015% sulfur)</w:t>
      </w:r>
      <w:r w:rsidR="00013E2E">
        <w:rPr>
          <w:sz w:val="24"/>
          <w:szCs w:val="24"/>
        </w:rPr>
        <w:t>.</w:t>
      </w:r>
      <w:r w:rsidRPr="005922AF">
        <w:rPr>
          <w:sz w:val="24"/>
          <w:szCs w:val="24"/>
        </w:rPr>
        <w:t xml:space="preserve"> </w:t>
      </w:r>
      <w:r w:rsidR="00C512A4" w:rsidRPr="005922AF">
        <w:rPr>
          <w:sz w:val="24"/>
          <w:szCs w:val="24"/>
        </w:rPr>
        <w:t xml:space="preserve">Compliance with the fuel sulfur content limit shall be </w:t>
      </w:r>
      <w:r w:rsidR="00C512A4">
        <w:rPr>
          <w:sz w:val="24"/>
          <w:szCs w:val="24"/>
        </w:rPr>
        <w:t xml:space="preserve">demonstrated by </w:t>
      </w:r>
      <w:r w:rsidR="00F90076">
        <w:rPr>
          <w:snapToGrid w:val="0"/>
          <w:sz w:val="24"/>
        </w:rPr>
        <w:t xml:space="preserve">fuel delivery receipts from the </w:t>
      </w:r>
      <w:r w:rsidR="00F90076" w:rsidRPr="00F90076">
        <w:rPr>
          <w:snapToGrid w:val="0"/>
          <w:sz w:val="24"/>
        </w:rPr>
        <w:t>supplier, fuel supplier certification, ce</w:t>
      </w:r>
      <w:r w:rsidR="00F90076">
        <w:rPr>
          <w:snapToGrid w:val="0"/>
          <w:sz w:val="24"/>
        </w:rPr>
        <w:t xml:space="preserve">rtificate of analysis, or testing </w:t>
      </w:r>
      <w:r w:rsidR="00005237">
        <w:rPr>
          <w:snapToGrid w:val="0"/>
          <w:sz w:val="24"/>
        </w:rPr>
        <w:t>of the fuel in the tank on-site</w:t>
      </w:r>
      <w:r w:rsidR="00C512A4">
        <w:rPr>
          <w:sz w:val="24"/>
          <w:szCs w:val="24"/>
        </w:rPr>
        <w:t>.</w:t>
      </w:r>
      <w:r w:rsidR="00C512A4" w:rsidRPr="005922AF">
        <w:rPr>
          <w:snapToGrid w:val="0"/>
          <w:sz w:val="24"/>
        </w:rPr>
        <w:t xml:space="preserve"> [</w:t>
      </w:r>
      <w:r w:rsidR="00C512A4" w:rsidRPr="005922AF">
        <w:rPr>
          <w:sz w:val="24"/>
          <w:szCs w:val="24"/>
        </w:rPr>
        <w:t>40 C</w:t>
      </w:r>
      <w:r w:rsidR="00C512A4">
        <w:rPr>
          <w:sz w:val="24"/>
          <w:szCs w:val="24"/>
        </w:rPr>
        <w:t>.</w:t>
      </w:r>
      <w:r w:rsidR="00C512A4" w:rsidRPr="005922AF">
        <w:rPr>
          <w:sz w:val="24"/>
          <w:szCs w:val="24"/>
        </w:rPr>
        <w:t>F</w:t>
      </w:r>
      <w:r w:rsidR="00C512A4">
        <w:rPr>
          <w:sz w:val="24"/>
          <w:szCs w:val="24"/>
        </w:rPr>
        <w:t>.</w:t>
      </w:r>
      <w:r w:rsidR="00C512A4" w:rsidRPr="005922AF">
        <w:rPr>
          <w:sz w:val="24"/>
          <w:szCs w:val="24"/>
        </w:rPr>
        <w:t>R</w:t>
      </w:r>
      <w:r w:rsidR="00C512A4">
        <w:rPr>
          <w:sz w:val="24"/>
          <w:szCs w:val="24"/>
        </w:rPr>
        <w:t>.</w:t>
      </w:r>
      <w:r w:rsidR="00C512A4" w:rsidRPr="005922AF">
        <w:rPr>
          <w:sz w:val="24"/>
          <w:szCs w:val="24"/>
        </w:rPr>
        <w:t xml:space="preserve"> §</w:t>
      </w:r>
      <w:r w:rsidR="00C512A4">
        <w:rPr>
          <w:sz w:val="24"/>
          <w:szCs w:val="24"/>
        </w:rPr>
        <w:t xml:space="preserve"> </w:t>
      </w:r>
      <w:r w:rsidR="00C512A4" w:rsidRPr="005922AF">
        <w:rPr>
          <w:sz w:val="24"/>
          <w:szCs w:val="24"/>
        </w:rPr>
        <w:t xml:space="preserve">60.4207(b) and </w:t>
      </w:r>
      <w:r w:rsidR="00C512A4" w:rsidRPr="005922AF">
        <w:rPr>
          <w:snapToGrid w:val="0"/>
          <w:sz w:val="24"/>
        </w:rPr>
        <w:t>06</w:t>
      </w:r>
      <w:r w:rsidR="00A336DA">
        <w:rPr>
          <w:snapToGrid w:val="0"/>
          <w:sz w:val="24"/>
        </w:rPr>
        <w:noBreakHyphen/>
      </w:r>
      <w:r w:rsidR="00C512A4" w:rsidRPr="005922AF">
        <w:rPr>
          <w:snapToGrid w:val="0"/>
          <w:sz w:val="24"/>
        </w:rPr>
        <w:t xml:space="preserve">096 </w:t>
      </w:r>
      <w:r w:rsidR="00C512A4">
        <w:rPr>
          <w:sz w:val="24"/>
        </w:rPr>
        <w:t xml:space="preserve">C.M.R. ch. </w:t>
      </w:r>
      <w:r w:rsidR="00C512A4" w:rsidRPr="005922AF">
        <w:rPr>
          <w:snapToGrid w:val="0"/>
          <w:sz w:val="24"/>
        </w:rPr>
        <w:t>115</w:t>
      </w:r>
      <w:r w:rsidR="00C512A4">
        <w:rPr>
          <w:snapToGrid w:val="0"/>
          <w:sz w:val="24"/>
        </w:rPr>
        <w:t>, BPT</w:t>
      </w:r>
      <w:r w:rsidRPr="005922AF">
        <w:rPr>
          <w:snapToGrid w:val="0"/>
          <w:sz w:val="24"/>
        </w:rPr>
        <w:t>]</w:t>
      </w:r>
    </w:p>
    <w:p w14:paraId="5E088628" w14:textId="77777777" w:rsidR="00CB169C" w:rsidRPr="005922AF" w:rsidRDefault="00CB169C" w:rsidP="00CB169C">
      <w:pPr>
        <w:tabs>
          <w:tab w:val="left" w:pos="1080"/>
        </w:tabs>
        <w:ind w:left="1080" w:hanging="360"/>
        <w:jc w:val="both"/>
        <w:rPr>
          <w:sz w:val="24"/>
        </w:rPr>
      </w:pPr>
    </w:p>
    <w:p w14:paraId="080F8387"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 xml:space="preserve">Non-Resettable Hour Meter </w:t>
      </w:r>
    </w:p>
    <w:p w14:paraId="56358119" w14:textId="79ADEF4A" w:rsidR="00CB169C" w:rsidRPr="005922AF" w:rsidRDefault="00CB169C" w:rsidP="00CB169C">
      <w:pPr>
        <w:tabs>
          <w:tab w:val="left" w:pos="1080"/>
          <w:tab w:val="left" w:pos="1440"/>
        </w:tabs>
        <w:ind w:left="1440"/>
        <w:contextualSpacing/>
        <w:jc w:val="both"/>
        <w:rPr>
          <w:sz w:val="24"/>
          <w:szCs w:val="24"/>
        </w:rPr>
      </w:pPr>
      <w:r w:rsidRPr="005922AF">
        <w:rPr>
          <w:sz w:val="24"/>
          <w:szCs w:val="24"/>
        </w:rPr>
        <w:t xml:space="preserve">A non-resettable hour meter shall be installed and operated on </w:t>
      </w:r>
      <w:r w:rsidRPr="007134BA">
        <w:rPr>
          <w:bCs/>
          <w:iCs/>
          <w:sz w:val="24"/>
          <w:szCs w:val="24"/>
        </w:rPr>
        <w:t>each</w:t>
      </w:r>
      <w:r w:rsidRPr="005922AF">
        <w:rPr>
          <w:sz w:val="24"/>
          <w:szCs w:val="24"/>
        </w:rPr>
        <w:t xml:space="preserve"> </w:t>
      </w:r>
      <w:r w:rsidR="004F7078">
        <w:rPr>
          <w:sz w:val="24"/>
          <w:szCs w:val="24"/>
        </w:rPr>
        <w:t>engine</w:t>
      </w:r>
      <w:r w:rsidR="00013E2E">
        <w:rPr>
          <w:sz w:val="24"/>
          <w:szCs w:val="24"/>
        </w:rPr>
        <w:t xml:space="preserve">. </w:t>
      </w:r>
      <w:r w:rsidRPr="005922AF">
        <w:rPr>
          <w:sz w:val="24"/>
          <w:szCs w:val="24"/>
        </w:rPr>
        <w:t>[40</w:t>
      </w:r>
      <w:r w:rsidR="00A336DA">
        <w:rPr>
          <w:sz w:val="24"/>
          <w:szCs w:val="24"/>
        </w:rPr>
        <w:t> </w:t>
      </w:r>
      <w:r w:rsidRPr="005922AF">
        <w:rPr>
          <w:sz w:val="24"/>
          <w:szCs w:val="24"/>
        </w:rPr>
        <w:t>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Pr="005922AF">
        <w:rPr>
          <w:sz w:val="24"/>
          <w:szCs w:val="24"/>
        </w:rPr>
        <w:t xml:space="preserve"> §</w:t>
      </w:r>
      <w:r w:rsidR="000B45CD">
        <w:rPr>
          <w:sz w:val="24"/>
          <w:szCs w:val="24"/>
        </w:rPr>
        <w:t xml:space="preserve"> </w:t>
      </w:r>
      <w:r w:rsidRPr="005922AF">
        <w:rPr>
          <w:sz w:val="24"/>
          <w:szCs w:val="24"/>
        </w:rPr>
        <w:t>60.4209(a)]</w:t>
      </w:r>
    </w:p>
    <w:p w14:paraId="5DA6789E" w14:textId="77777777" w:rsidR="00CB169C" w:rsidRPr="005922AF" w:rsidRDefault="00CB169C" w:rsidP="00CB169C">
      <w:pPr>
        <w:tabs>
          <w:tab w:val="left" w:pos="1080"/>
          <w:tab w:val="left" w:pos="1440"/>
        </w:tabs>
        <w:ind w:left="1440" w:hanging="1440"/>
        <w:jc w:val="both"/>
        <w:rPr>
          <w:sz w:val="24"/>
          <w:szCs w:val="24"/>
        </w:rPr>
      </w:pPr>
    </w:p>
    <w:p w14:paraId="566E2BC0" w14:textId="77777777" w:rsidR="00CB169C" w:rsidRDefault="00CB169C" w:rsidP="00F73523">
      <w:pPr>
        <w:numPr>
          <w:ilvl w:val="0"/>
          <w:numId w:val="18"/>
        </w:numPr>
        <w:tabs>
          <w:tab w:val="left" w:pos="1080"/>
          <w:tab w:val="left" w:pos="1440"/>
        </w:tabs>
        <w:contextualSpacing/>
        <w:jc w:val="both"/>
        <w:rPr>
          <w:sz w:val="24"/>
          <w:szCs w:val="24"/>
        </w:rPr>
      </w:pPr>
      <w:r>
        <w:rPr>
          <w:sz w:val="24"/>
          <w:szCs w:val="24"/>
        </w:rPr>
        <w:t>Annual Time Limit for Maintenance and Testing</w:t>
      </w:r>
    </w:p>
    <w:p w14:paraId="5B91433C" w14:textId="1AD5DCFE" w:rsidR="00CB169C" w:rsidRDefault="00897797" w:rsidP="005C568C">
      <w:pPr>
        <w:pStyle w:val="ListParagraph"/>
        <w:numPr>
          <w:ilvl w:val="0"/>
          <w:numId w:val="31"/>
        </w:numPr>
        <w:tabs>
          <w:tab w:val="left" w:pos="1080"/>
          <w:tab w:val="left" w:pos="1440"/>
        </w:tabs>
        <w:ind w:left="1800"/>
        <w:jc w:val="both"/>
        <w:rPr>
          <w:sz w:val="24"/>
          <w:szCs w:val="24"/>
        </w:rPr>
      </w:pPr>
      <w:r>
        <w:rPr>
          <w:sz w:val="24"/>
          <w:szCs w:val="24"/>
        </w:rPr>
        <w:t>As emergency engin</w:t>
      </w:r>
      <w:r w:rsidR="007134BA">
        <w:rPr>
          <w:sz w:val="24"/>
          <w:szCs w:val="24"/>
        </w:rPr>
        <w:t>es</w:t>
      </w:r>
      <w:r>
        <w:rPr>
          <w:sz w:val="24"/>
          <w:szCs w:val="24"/>
        </w:rPr>
        <w:t>, the uni</w:t>
      </w:r>
      <w:r w:rsidR="007134BA">
        <w:rPr>
          <w:sz w:val="24"/>
          <w:szCs w:val="24"/>
        </w:rPr>
        <w:t>ts</w:t>
      </w:r>
      <w:r w:rsidRPr="005F008F">
        <w:rPr>
          <w:sz w:val="24"/>
          <w:szCs w:val="24"/>
        </w:rPr>
        <w:t xml:space="preserve"> </w:t>
      </w:r>
      <w:r w:rsidR="00CB169C" w:rsidRPr="00FF6B49">
        <w:rPr>
          <w:sz w:val="24"/>
          <w:szCs w:val="24"/>
        </w:rPr>
        <w:t xml:space="preserve">shall </w:t>
      </w:r>
      <w:r w:rsidR="00CB169C" w:rsidRPr="007134BA">
        <w:rPr>
          <w:bCs/>
          <w:iCs/>
          <w:sz w:val="24"/>
          <w:szCs w:val="24"/>
        </w:rPr>
        <w:t>each</w:t>
      </w:r>
      <w:r w:rsidR="00CB169C" w:rsidRPr="00FF6B49">
        <w:rPr>
          <w:sz w:val="24"/>
          <w:szCs w:val="24"/>
        </w:rPr>
        <w:t xml:space="preserve"> be limited to 100 hours/year for maintenan</w:t>
      </w:r>
      <w:r w:rsidR="00594FEE">
        <w:rPr>
          <w:sz w:val="24"/>
          <w:szCs w:val="24"/>
        </w:rPr>
        <w:t>ce checks and readiness testing</w:t>
      </w:r>
      <w:r w:rsidR="00CB169C" w:rsidRPr="00FF6B49">
        <w:rPr>
          <w:sz w:val="24"/>
          <w:szCs w:val="24"/>
        </w:rPr>
        <w:t>. Up to 50</w:t>
      </w:r>
      <w:r w:rsidR="00027390">
        <w:rPr>
          <w:sz w:val="24"/>
          <w:szCs w:val="24"/>
        </w:rPr>
        <w:t> </w:t>
      </w:r>
      <w:r w:rsidR="00CB169C" w:rsidRPr="00FF6B49">
        <w:rPr>
          <w:sz w:val="24"/>
          <w:szCs w:val="24"/>
        </w:rPr>
        <w:t>hours/year of the 100</w:t>
      </w:r>
      <w:r w:rsidR="00A336DA">
        <w:rPr>
          <w:sz w:val="24"/>
          <w:szCs w:val="24"/>
        </w:rPr>
        <w:t> </w:t>
      </w:r>
      <w:r w:rsidR="00CB169C" w:rsidRPr="00FF6B49">
        <w:rPr>
          <w:sz w:val="24"/>
          <w:szCs w:val="24"/>
        </w:rPr>
        <w:t xml:space="preserve">hours/year may be used in non-emergency situations (this does not include peak shaving, demand response, or to generate income for a facility by providing power to an electric grid or otherwise supply power as part of a financial arrangement with another entity). These </w:t>
      </w:r>
      <w:r w:rsidR="00CB169C" w:rsidRPr="00FF6B49">
        <w:rPr>
          <w:sz w:val="24"/>
        </w:rPr>
        <w:t>limits</w:t>
      </w:r>
      <w:r w:rsidR="00013E2E">
        <w:rPr>
          <w:sz w:val="24"/>
        </w:rPr>
        <w:t xml:space="preserve"> are based on a calendar year. </w:t>
      </w:r>
      <w:r w:rsidR="00CB169C" w:rsidRPr="00FF6B49">
        <w:rPr>
          <w:sz w:val="24"/>
        </w:rPr>
        <w:t xml:space="preserve">Compliance shall be demonstrated by </w:t>
      </w:r>
      <w:r w:rsidR="00E74E67">
        <w:rPr>
          <w:sz w:val="24"/>
        </w:rPr>
        <w:t>records (electronic or written log)</w:t>
      </w:r>
      <w:r w:rsidR="00CB169C" w:rsidRPr="00FF6B49">
        <w:rPr>
          <w:sz w:val="24"/>
        </w:rPr>
        <w:t xml:space="preserve"> of all </w:t>
      </w:r>
      <w:r w:rsidR="004F7078">
        <w:rPr>
          <w:sz w:val="24"/>
        </w:rPr>
        <w:t>engine</w:t>
      </w:r>
      <w:r w:rsidR="00CB169C" w:rsidRPr="00FF6B49">
        <w:rPr>
          <w:sz w:val="24"/>
        </w:rPr>
        <w:t xml:space="preserve"> operating hours.</w:t>
      </w:r>
      <w:r w:rsidR="00CB169C" w:rsidRPr="00FF6B49">
        <w:rPr>
          <w:sz w:val="24"/>
          <w:szCs w:val="24"/>
        </w:rPr>
        <w:t xml:space="preserve"> [40 C</w:t>
      </w:r>
      <w:r w:rsidR="000B45CD">
        <w:rPr>
          <w:sz w:val="24"/>
          <w:szCs w:val="24"/>
        </w:rPr>
        <w:t>.</w:t>
      </w:r>
      <w:r w:rsidR="00CB169C" w:rsidRPr="00FF6B49">
        <w:rPr>
          <w:sz w:val="24"/>
          <w:szCs w:val="24"/>
        </w:rPr>
        <w:t>F</w:t>
      </w:r>
      <w:r w:rsidR="000B45CD">
        <w:rPr>
          <w:sz w:val="24"/>
          <w:szCs w:val="24"/>
        </w:rPr>
        <w:t>.</w:t>
      </w:r>
      <w:r w:rsidR="00CB169C" w:rsidRPr="00FF6B49">
        <w:rPr>
          <w:sz w:val="24"/>
          <w:szCs w:val="24"/>
        </w:rPr>
        <w:t>R</w:t>
      </w:r>
      <w:r w:rsidR="000B45CD">
        <w:rPr>
          <w:sz w:val="24"/>
          <w:szCs w:val="24"/>
        </w:rPr>
        <w:t>.</w:t>
      </w:r>
      <w:r w:rsidR="00CB169C" w:rsidRPr="00FF6B49">
        <w:rPr>
          <w:sz w:val="24"/>
          <w:szCs w:val="24"/>
        </w:rPr>
        <w:t xml:space="preserve"> §</w:t>
      </w:r>
      <w:r w:rsidR="000B45CD">
        <w:rPr>
          <w:sz w:val="24"/>
          <w:szCs w:val="24"/>
        </w:rPr>
        <w:t xml:space="preserve"> </w:t>
      </w:r>
      <w:r w:rsidR="00CB169C" w:rsidRPr="00FF6B49">
        <w:rPr>
          <w:sz w:val="24"/>
          <w:szCs w:val="24"/>
        </w:rPr>
        <w:t>60.4211(f) and 06</w:t>
      </w:r>
      <w:r w:rsidR="00027390">
        <w:rPr>
          <w:sz w:val="24"/>
          <w:szCs w:val="24"/>
        </w:rPr>
        <w:noBreakHyphen/>
      </w:r>
      <w:r w:rsidR="00CB169C" w:rsidRPr="00FF6B49">
        <w:rPr>
          <w:sz w:val="24"/>
          <w:szCs w:val="24"/>
        </w:rPr>
        <w:t>096</w:t>
      </w:r>
      <w:r w:rsidR="00027390">
        <w:rPr>
          <w:sz w:val="24"/>
          <w:szCs w:val="24"/>
        </w:rPr>
        <w:t> </w:t>
      </w:r>
      <w:r w:rsidR="000B45CD">
        <w:rPr>
          <w:sz w:val="24"/>
        </w:rPr>
        <w:t>C.M.R. ch.</w:t>
      </w:r>
      <w:r w:rsidR="00A336DA">
        <w:rPr>
          <w:sz w:val="24"/>
        </w:rPr>
        <w:t> </w:t>
      </w:r>
      <w:r w:rsidR="00CB169C" w:rsidRPr="00FF6B49">
        <w:rPr>
          <w:sz w:val="24"/>
          <w:szCs w:val="24"/>
        </w:rPr>
        <w:t>115</w:t>
      </w:r>
      <w:r w:rsidR="000A60BA">
        <w:rPr>
          <w:sz w:val="24"/>
          <w:szCs w:val="24"/>
        </w:rPr>
        <w:t>, BPT</w:t>
      </w:r>
      <w:r w:rsidR="00CB169C" w:rsidRPr="00FF6B49">
        <w:rPr>
          <w:sz w:val="24"/>
          <w:szCs w:val="24"/>
        </w:rPr>
        <w:t>]</w:t>
      </w:r>
    </w:p>
    <w:p w14:paraId="6ECD3082" w14:textId="77777777" w:rsidR="00CB169C" w:rsidRDefault="00CB169C" w:rsidP="00CB169C">
      <w:pPr>
        <w:pStyle w:val="ListParagraph"/>
        <w:tabs>
          <w:tab w:val="left" w:pos="1080"/>
          <w:tab w:val="left" w:pos="1440"/>
        </w:tabs>
        <w:ind w:left="1800"/>
        <w:jc w:val="both"/>
        <w:rPr>
          <w:sz w:val="24"/>
          <w:szCs w:val="24"/>
        </w:rPr>
      </w:pPr>
    </w:p>
    <w:p w14:paraId="50CAD1A7" w14:textId="4B2C8EAA" w:rsidR="00CB169C" w:rsidRPr="00FF6B49" w:rsidRDefault="007134BA" w:rsidP="005C568C">
      <w:pPr>
        <w:pStyle w:val="ListParagraph"/>
        <w:numPr>
          <w:ilvl w:val="0"/>
          <w:numId w:val="31"/>
        </w:numPr>
        <w:tabs>
          <w:tab w:val="left" w:pos="1080"/>
          <w:tab w:val="left" w:pos="1440"/>
        </w:tabs>
        <w:ind w:left="1800"/>
        <w:jc w:val="both"/>
        <w:rPr>
          <w:sz w:val="24"/>
          <w:szCs w:val="24"/>
        </w:rPr>
      </w:pPr>
      <w:proofErr w:type="spellStart"/>
      <w:r>
        <w:rPr>
          <w:bCs/>
          <w:iCs/>
          <w:sz w:val="24"/>
          <w:szCs w:val="24"/>
        </w:rPr>
        <w:t>MaineGeneral</w:t>
      </w:r>
      <w:proofErr w:type="spellEnd"/>
      <w:r w:rsidR="00CB169C" w:rsidRPr="005922AF">
        <w:rPr>
          <w:sz w:val="24"/>
          <w:szCs w:val="24"/>
        </w:rPr>
        <w:t xml:space="preserve"> shall keep records that include the hours of operation of </w:t>
      </w:r>
      <w:r w:rsidR="00CB169C" w:rsidRPr="0033103D">
        <w:rPr>
          <w:bCs/>
          <w:iCs/>
          <w:sz w:val="24"/>
          <w:szCs w:val="24"/>
        </w:rPr>
        <w:t>each</w:t>
      </w:r>
      <w:r w:rsidR="00CB169C" w:rsidRPr="005922AF">
        <w:rPr>
          <w:sz w:val="24"/>
          <w:szCs w:val="24"/>
        </w:rPr>
        <w:t xml:space="preserve"> engine recorded through the non-resettable hour meter. </w:t>
      </w:r>
      <w:r w:rsidR="00F863FE">
        <w:rPr>
          <w:sz w:val="24"/>
          <w:szCs w:val="24"/>
        </w:rPr>
        <w:t xml:space="preserve">Documentation shall include the number of hours </w:t>
      </w:r>
      <w:r w:rsidR="00F863FE" w:rsidRPr="0033103D">
        <w:rPr>
          <w:bCs/>
          <w:iCs/>
          <w:sz w:val="24"/>
          <w:szCs w:val="24"/>
        </w:rPr>
        <w:t>each</w:t>
      </w:r>
      <w:r w:rsidR="00F863FE">
        <w:rPr>
          <w:sz w:val="24"/>
          <w:szCs w:val="24"/>
        </w:rPr>
        <w:t xml:space="preserve"> unit operated for emergency purposes, the number of hours </w:t>
      </w:r>
      <w:r w:rsidR="00F863FE" w:rsidRPr="0033103D">
        <w:rPr>
          <w:bCs/>
          <w:iCs/>
          <w:sz w:val="24"/>
          <w:szCs w:val="24"/>
        </w:rPr>
        <w:t>each</w:t>
      </w:r>
      <w:r w:rsidR="00F863FE">
        <w:rPr>
          <w:sz w:val="24"/>
          <w:szCs w:val="24"/>
        </w:rPr>
        <w:t xml:space="preserve"> unit operated for non-emergency purposes, and the reason </w:t>
      </w:r>
      <w:r w:rsidR="00F863FE" w:rsidRPr="0033103D">
        <w:rPr>
          <w:bCs/>
          <w:iCs/>
          <w:sz w:val="24"/>
          <w:szCs w:val="24"/>
        </w:rPr>
        <w:t>each</w:t>
      </w:r>
      <w:r w:rsidR="00F863FE">
        <w:rPr>
          <w:sz w:val="24"/>
          <w:szCs w:val="24"/>
        </w:rPr>
        <w:t xml:space="preserve"> engine was in operation during each time</w:t>
      </w:r>
      <w:r>
        <w:rPr>
          <w:sz w:val="24"/>
          <w:szCs w:val="24"/>
        </w:rPr>
        <w:t>.</w:t>
      </w:r>
    </w:p>
    <w:p w14:paraId="0FD9D933" w14:textId="77777777" w:rsidR="00CB169C" w:rsidRPr="005922AF" w:rsidRDefault="00CB169C" w:rsidP="00CB169C">
      <w:pPr>
        <w:tabs>
          <w:tab w:val="left" w:pos="1080"/>
        </w:tabs>
        <w:ind w:left="1440" w:hanging="1440"/>
        <w:jc w:val="both"/>
        <w:rPr>
          <w:sz w:val="24"/>
          <w:szCs w:val="24"/>
        </w:rPr>
      </w:pPr>
    </w:p>
    <w:p w14:paraId="7EF632FB" w14:textId="77777777" w:rsidR="00C26DA8" w:rsidRDefault="00C26DA8">
      <w:pPr>
        <w:rPr>
          <w:sz w:val="24"/>
          <w:szCs w:val="24"/>
        </w:rPr>
      </w:pPr>
      <w:r>
        <w:rPr>
          <w:sz w:val="24"/>
          <w:szCs w:val="24"/>
        </w:rPr>
        <w:br w:type="page"/>
      </w:r>
    </w:p>
    <w:p w14:paraId="336E31BA" w14:textId="700806B5" w:rsidR="00CB169C" w:rsidRDefault="00CB169C" w:rsidP="00F73523">
      <w:pPr>
        <w:numPr>
          <w:ilvl w:val="0"/>
          <w:numId w:val="18"/>
        </w:numPr>
        <w:tabs>
          <w:tab w:val="left" w:pos="1080"/>
          <w:tab w:val="left" w:pos="1440"/>
        </w:tabs>
        <w:contextualSpacing/>
        <w:jc w:val="both"/>
        <w:rPr>
          <w:sz w:val="24"/>
          <w:szCs w:val="24"/>
        </w:rPr>
      </w:pPr>
      <w:r>
        <w:rPr>
          <w:sz w:val="24"/>
          <w:szCs w:val="24"/>
        </w:rPr>
        <w:lastRenderedPageBreak/>
        <w:t xml:space="preserve">Operation and Maintenance </w:t>
      </w:r>
    </w:p>
    <w:p w14:paraId="257668E4" w14:textId="0769EE8C" w:rsidR="00CB169C" w:rsidRDefault="00CB169C" w:rsidP="00CB169C">
      <w:pPr>
        <w:tabs>
          <w:tab w:val="left" w:pos="1080"/>
          <w:tab w:val="left" w:pos="1440"/>
        </w:tabs>
        <w:ind w:left="1440"/>
        <w:contextualSpacing/>
        <w:jc w:val="both"/>
        <w:rPr>
          <w:sz w:val="24"/>
          <w:szCs w:val="24"/>
        </w:rPr>
      </w:pPr>
      <w:r w:rsidRPr="005922AF">
        <w:rPr>
          <w:sz w:val="24"/>
          <w:szCs w:val="24"/>
        </w:rPr>
        <w:t xml:space="preserve">The </w:t>
      </w:r>
      <w:r w:rsidR="004F7078">
        <w:rPr>
          <w:sz w:val="24"/>
          <w:szCs w:val="24"/>
        </w:rPr>
        <w:t>engin</w:t>
      </w:r>
      <w:r w:rsidR="0033103D">
        <w:rPr>
          <w:sz w:val="24"/>
          <w:szCs w:val="24"/>
        </w:rPr>
        <w:t>es</w:t>
      </w:r>
      <w:r w:rsidRPr="005922AF">
        <w:rPr>
          <w:sz w:val="24"/>
          <w:szCs w:val="24"/>
        </w:rPr>
        <w:t xml:space="preserve"> shall be operated and maintained according to the manufacturer’s emission-related written instructions</w:t>
      </w:r>
      <w:r>
        <w:rPr>
          <w:sz w:val="24"/>
          <w:szCs w:val="24"/>
        </w:rPr>
        <w:t>.</w:t>
      </w:r>
      <w:r w:rsidRPr="005922AF">
        <w:rPr>
          <w:sz w:val="24"/>
          <w:szCs w:val="24"/>
        </w:rPr>
        <w:t xml:space="preserve"> </w:t>
      </w:r>
      <w:proofErr w:type="spellStart"/>
      <w:r w:rsidR="0033103D">
        <w:rPr>
          <w:bCs/>
          <w:iCs/>
          <w:sz w:val="24"/>
          <w:szCs w:val="24"/>
        </w:rPr>
        <w:t>MaineGeneral</w:t>
      </w:r>
      <w:proofErr w:type="spellEnd"/>
      <w:r w:rsidRPr="005922AF">
        <w:rPr>
          <w:b/>
          <w:i/>
          <w:sz w:val="24"/>
          <w:szCs w:val="24"/>
        </w:rPr>
        <w:t xml:space="preserve"> </w:t>
      </w:r>
      <w:r w:rsidRPr="005922AF">
        <w:rPr>
          <w:sz w:val="24"/>
          <w:szCs w:val="24"/>
        </w:rPr>
        <w:t>may only change those emission</w:t>
      </w:r>
      <w:r w:rsidR="00027390">
        <w:rPr>
          <w:sz w:val="24"/>
          <w:szCs w:val="24"/>
        </w:rPr>
        <w:noBreakHyphen/>
      </w:r>
      <w:r w:rsidRPr="005922AF">
        <w:rPr>
          <w:sz w:val="24"/>
          <w:szCs w:val="24"/>
        </w:rPr>
        <w:t xml:space="preserve">related settings that are </w:t>
      </w:r>
      <w:r w:rsidR="00013E2E">
        <w:rPr>
          <w:sz w:val="24"/>
          <w:szCs w:val="24"/>
        </w:rPr>
        <w:t xml:space="preserve">permitted by the manufacturer. </w:t>
      </w:r>
      <w:r w:rsidRPr="005922AF">
        <w:rPr>
          <w:sz w:val="24"/>
          <w:szCs w:val="24"/>
        </w:rPr>
        <w:t>[40</w:t>
      </w:r>
      <w:r w:rsidR="00027390">
        <w:rPr>
          <w:sz w:val="24"/>
          <w:szCs w:val="24"/>
        </w:rPr>
        <w:t> </w:t>
      </w:r>
      <w:r w:rsidRPr="005922AF">
        <w:rPr>
          <w:sz w:val="24"/>
          <w:szCs w:val="24"/>
        </w:rPr>
        <w:t>C</w:t>
      </w:r>
      <w:r w:rsidR="000B45CD">
        <w:rPr>
          <w:sz w:val="24"/>
          <w:szCs w:val="24"/>
        </w:rPr>
        <w:t>.</w:t>
      </w:r>
      <w:r w:rsidRPr="005922AF">
        <w:rPr>
          <w:sz w:val="24"/>
          <w:szCs w:val="24"/>
        </w:rPr>
        <w:t>F</w:t>
      </w:r>
      <w:r w:rsidR="000B45CD">
        <w:rPr>
          <w:sz w:val="24"/>
          <w:szCs w:val="24"/>
        </w:rPr>
        <w:t>.</w:t>
      </w:r>
      <w:r w:rsidRPr="005922AF">
        <w:rPr>
          <w:sz w:val="24"/>
          <w:szCs w:val="24"/>
        </w:rPr>
        <w:t>R</w:t>
      </w:r>
      <w:r w:rsidR="000B45CD">
        <w:rPr>
          <w:sz w:val="24"/>
          <w:szCs w:val="24"/>
        </w:rPr>
        <w:t>.</w:t>
      </w:r>
      <w:r w:rsidR="00027390">
        <w:rPr>
          <w:sz w:val="24"/>
          <w:szCs w:val="24"/>
        </w:rPr>
        <w:t> </w:t>
      </w:r>
      <w:r w:rsidRPr="005922AF">
        <w:rPr>
          <w:sz w:val="24"/>
          <w:szCs w:val="24"/>
        </w:rPr>
        <w:t>§</w:t>
      </w:r>
      <w:r w:rsidR="000B45CD">
        <w:rPr>
          <w:sz w:val="24"/>
          <w:szCs w:val="24"/>
        </w:rPr>
        <w:t> </w:t>
      </w:r>
      <w:r w:rsidRPr="005922AF">
        <w:rPr>
          <w:sz w:val="24"/>
          <w:szCs w:val="24"/>
        </w:rPr>
        <w:t>60.4211(a)]</w:t>
      </w:r>
    </w:p>
    <w:p w14:paraId="4AA2AEC5" w14:textId="77777777" w:rsidR="0074115E" w:rsidRDefault="0074115E" w:rsidP="00CB169C">
      <w:pPr>
        <w:tabs>
          <w:tab w:val="left" w:pos="1080"/>
          <w:tab w:val="left" w:pos="1440"/>
        </w:tabs>
        <w:ind w:left="1440"/>
        <w:contextualSpacing/>
        <w:jc w:val="both"/>
        <w:rPr>
          <w:sz w:val="24"/>
          <w:szCs w:val="24"/>
        </w:rPr>
      </w:pPr>
    </w:p>
    <w:p w14:paraId="5E17A164" w14:textId="05F11BB9" w:rsidR="0074115E" w:rsidRPr="008E24B9" w:rsidRDefault="0033103D" w:rsidP="0074115E">
      <w:pPr>
        <w:pStyle w:val="BodyTextIndent"/>
        <w:tabs>
          <w:tab w:val="left" w:pos="1080"/>
          <w:tab w:val="left" w:pos="1440"/>
        </w:tabs>
        <w:ind w:left="1440"/>
        <w:jc w:val="both"/>
      </w:pPr>
      <w:proofErr w:type="spellStart"/>
      <w:r>
        <w:t>MaineGeneral</w:t>
      </w:r>
      <w:proofErr w:type="spellEnd"/>
      <w:r w:rsidR="0074115E">
        <w:t xml:space="preserve"> shall have available for review by the Department a copy of the manufacturer’s emission-related written instructions for engine operation and maintenance. [06-096 C.M.R. ch. 115, BPT]</w:t>
      </w:r>
    </w:p>
    <w:p w14:paraId="5CF09246" w14:textId="77777777" w:rsidR="00044AA4" w:rsidRDefault="00044AA4" w:rsidP="0033103D">
      <w:pPr>
        <w:pStyle w:val="BodyTextIndent3"/>
        <w:tabs>
          <w:tab w:val="left" w:pos="90"/>
        </w:tabs>
        <w:ind w:left="0"/>
      </w:pPr>
    </w:p>
    <w:p w14:paraId="14285E93" w14:textId="77777777" w:rsidR="00044AA4" w:rsidRDefault="00044AA4" w:rsidP="00A47C92">
      <w:pPr>
        <w:pStyle w:val="Heading4"/>
      </w:pPr>
      <w:r>
        <w:t>General Process Sources</w:t>
      </w:r>
    </w:p>
    <w:p w14:paraId="6BC0EA64" w14:textId="77777777" w:rsidR="00193776" w:rsidRDefault="00193776" w:rsidP="00193776">
      <w:pPr>
        <w:pStyle w:val="BodyTextIndent3"/>
        <w:tabs>
          <w:tab w:val="left" w:pos="2250"/>
        </w:tabs>
        <w:ind w:left="0" w:right="450"/>
        <w:rPr>
          <w:b/>
        </w:rPr>
      </w:pPr>
    </w:p>
    <w:p w14:paraId="62ECF8FC" w14:textId="77777777" w:rsidR="00044AA4" w:rsidRDefault="00AD4376" w:rsidP="0033103D">
      <w:pPr>
        <w:pStyle w:val="ListParagraph"/>
        <w:jc w:val="both"/>
        <w:rPr>
          <w:sz w:val="24"/>
          <w:szCs w:val="24"/>
        </w:rPr>
      </w:pPr>
      <w:r w:rsidRPr="00AF0249">
        <w:rPr>
          <w:sz w:val="24"/>
          <w:szCs w:val="24"/>
        </w:rPr>
        <w:t>Visible emissions from any general process source shall not exceed 20% opacity on a six</w:t>
      </w:r>
      <w:r w:rsidRPr="00AF0249">
        <w:rPr>
          <w:sz w:val="24"/>
          <w:szCs w:val="24"/>
        </w:rPr>
        <w:noBreakHyphen/>
        <w:t>minute block average basis.</w:t>
      </w:r>
      <w:r w:rsidR="00013E2E" w:rsidRPr="00AF0249">
        <w:rPr>
          <w:sz w:val="24"/>
          <w:szCs w:val="24"/>
        </w:rPr>
        <w:t xml:space="preserve"> </w:t>
      </w:r>
      <w:r w:rsidR="00044AA4" w:rsidRPr="00AF0249">
        <w:rPr>
          <w:sz w:val="24"/>
          <w:szCs w:val="24"/>
        </w:rPr>
        <w:t>[</w:t>
      </w:r>
      <w:r w:rsidR="00123054" w:rsidRPr="00AF0249">
        <w:rPr>
          <w:sz w:val="24"/>
          <w:szCs w:val="24"/>
        </w:rPr>
        <w:t xml:space="preserve">06-096 </w:t>
      </w:r>
      <w:r w:rsidR="001F4002" w:rsidRPr="00AF0249">
        <w:rPr>
          <w:sz w:val="24"/>
          <w:szCs w:val="24"/>
        </w:rPr>
        <w:t xml:space="preserve">C.M.R. ch. </w:t>
      </w:r>
      <w:r w:rsidRPr="00AF0249">
        <w:rPr>
          <w:sz w:val="24"/>
          <w:szCs w:val="24"/>
        </w:rPr>
        <w:t>1</w:t>
      </w:r>
      <w:r w:rsidR="00263F37" w:rsidRPr="00AF0249">
        <w:rPr>
          <w:sz w:val="24"/>
          <w:szCs w:val="24"/>
        </w:rPr>
        <w:t xml:space="preserve">01, § </w:t>
      </w:r>
      <w:r w:rsidR="00AF0249" w:rsidRPr="00AF0249">
        <w:rPr>
          <w:sz w:val="24"/>
          <w:szCs w:val="24"/>
        </w:rPr>
        <w:t>4</w:t>
      </w:r>
      <w:r w:rsidR="00263F37" w:rsidRPr="00AF0249">
        <w:rPr>
          <w:sz w:val="24"/>
          <w:szCs w:val="24"/>
        </w:rPr>
        <w:t>(B)(4)</w:t>
      </w:r>
      <w:r w:rsidR="00044AA4" w:rsidRPr="00AF0249">
        <w:rPr>
          <w:sz w:val="24"/>
          <w:szCs w:val="24"/>
        </w:rPr>
        <w:t>]</w:t>
      </w:r>
    </w:p>
    <w:p w14:paraId="0FF7AF25" w14:textId="77777777" w:rsidR="00AF0249" w:rsidRDefault="00AF0249" w:rsidP="0033103D">
      <w:pPr>
        <w:jc w:val="both"/>
        <w:rPr>
          <w:sz w:val="24"/>
          <w:szCs w:val="24"/>
        </w:rPr>
      </w:pPr>
    </w:p>
    <w:p w14:paraId="2C06E2A1" w14:textId="77777777" w:rsidR="00AF0249" w:rsidRDefault="00AF0249" w:rsidP="00AF0249">
      <w:pPr>
        <w:pStyle w:val="Heading4"/>
      </w:pPr>
      <w:r>
        <w:t>Fugitive Emissions</w:t>
      </w:r>
    </w:p>
    <w:p w14:paraId="1F30F935" w14:textId="77777777" w:rsidR="00AF0249" w:rsidRDefault="00AF0249" w:rsidP="00AF0249">
      <w:pPr>
        <w:pStyle w:val="BodyTextIndent3"/>
        <w:tabs>
          <w:tab w:val="left" w:pos="90"/>
        </w:tabs>
        <w:ind w:left="0"/>
        <w:rPr>
          <w:b/>
        </w:rPr>
      </w:pPr>
    </w:p>
    <w:p w14:paraId="34D51B01" w14:textId="0DC137CA" w:rsidR="00AF0249" w:rsidRPr="00410F69" w:rsidRDefault="0033103D" w:rsidP="00A36952">
      <w:pPr>
        <w:pStyle w:val="BodyTextIndent3"/>
        <w:numPr>
          <w:ilvl w:val="0"/>
          <w:numId w:val="115"/>
        </w:numPr>
        <w:tabs>
          <w:tab w:val="left" w:pos="90"/>
        </w:tabs>
        <w:rPr>
          <w:b/>
        </w:rPr>
      </w:pPr>
      <w:bookmarkStart w:id="12" w:name="_Hlk146787125"/>
      <w:proofErr w:type="spellStart"/>
      <w:r>
        <w:rPr>
          <w:szCs w:val="24"/>
        </w:rPr>
        <w:t>MaineGeneral</w:t>
      </w:r>
      <w:proofErr w:type="spellEnd"/>
      <w:r w:rsidR="00AF0249"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AF0249">
        <w:rPr>
          <w:szCs w:val="24"/>
        </w:rPr>
        <w:t>See 06-096 C.M.R. ch. 101, § 4(C) for a list of potential reasonable precautions.</w:t>
      </w:r>
    </w:p>
    <w:p w14:paraId="6E79CA68" w14:textId="77777777" w:rsidR="00AF0249" w:rsidRPr="00410F69" w:rsidRDefault="00AF0249" w:rsidP="00410F69">
      <w:pPr>
        <w:pStyle w:val="BodyTextIndent3"/>
        <w:tabs>
          <w:tab w:val="left" w:pos="90"/>
        </w:tabs>
        <w:ind w:left="1080"/>
        <w:rPr>
          <w:b/>
        </w:rPr>
      </w:pPr>
    </w:p>
    <w:p w14:paraId="5156D7D7" w14:textId="4B50D379" w:rsidR="00AF0249" w:rsidRPr="00410F69" w:rsidRDefault="0033103D" w:rsidP="00A36952">
      <w:pPr>
        <w:pStyle w:val="ListParagraph"/>
        <w:numPr>
          <w:ilvl w:val="0"/>
          <w:numId w:val="115"/>
        </w:numPr>
        <w:jc w:val="both"/>
        <w:rPr>
          <w:b/>
        </w:rPr>
      </w:pPr>
      <w:proofErr w:type="spellStart"/>
      <w:r>
        <w:rPr>
          <w:sz w:val="24"/>
          <w:szCs w:val="24"/>
        </w:rPr>
        <w:t>Main</w:t>
      </w:r>
      <w:r w:rsidR="00FA1A83">
        <w:rPr>
          <w:sz w:val="24"/>
          <w:szCs w:val="24"/>
        </w:rPr>
        <w:t>e</w:t>
      </w:r>
      <w:r>
        <w:rPr>
          <w:sz w:val="24"/>
          <w:szCs w:val="24"/>
        </w:rPr>
        <w:t>General</w:t>
      </w:r>
      <w:proofErr w:type="spellEnd"/>
      <w:r w:rsidR="00AF0249" w:rsidRPr="00AF0249">
        <w:rPr>
          <w:sz w:val="24"/>
          <w:szCs w:val="24"/>
        </w:rPr>
        <w:t xml:space="preserve"> </w:t>
      </w:r>
      <w:r w:rsidR="00AF0249" w:rsidRPr="00410F69">
        <w:rPr>
          <w:sz w:val="24"/>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AF0249" w:rsidRPr="00410F69">
        <w:rPr>
          <w:bCs/>
          <w:sz w:val="24"/>
          <w:szCs w:val="24"/>
        </w:rPr>
        <w:t>40 C.F.R. Part 60, Appendix A, Method 22</w:t>
      </w:r>
      <w:r w:rsidR="00AF0249" w:rsidRPr="00AF0249">
        <w:rPr>
          <w:bCs/>
          <w:sz w:val="24"/>
          <w:szCs w:val="24"/>
        </w:rPr>
        <w:t>.</w:t>
      </w:r>
      <w:bookmarkEnd w:id="12"/>
    </w:p>
    <w:p w14:paraId="0BA327DA" w14:textId="77777777" w:rsidR="00AF0249" w:rsidRDefault="00AF0249" w:rsidP="00AF0249">
      <w:pPr>
        <w:ind w:left="720"/>
        <w:jc w:val="both"/>
        <w:rPr>
          <w:sz w:val="24"/>
          <w:szCs w:val="24"/>
        </w:rPr>
      </w:pPr>
    </w:p>
    <w:p w14:paraId="0D3C9A62" w14:textId="77777777" w:rsidR="00AF0249" w:rsidRPr="00AD4376" w:rsidRDefault="00AF0249" w:rsidP="00AD4376">
      <w:pPr>
        <w:ind w:left="720"/>
        <w:jc w:val="both"/>
        <w:rPr>
          <w:sz w:val="24"/>
          <w:szCs w:val="24"/>
        </w:rPr>
      </w:pPr>
      <w:r w:rsidRPr="005E1632">
        <w:rPr>
          <w:sz w:val="24"/>
          <w:szCs w:val="24"/>
        </w:rPr>
        <w:t>[06-096 C.M.R. ch. 1</w:t>
      </w:r>
      <w:r>
        <w:rPr>
          <w:sz w:val="24"/>
          <w:szCs w:val="24"/>
        </w:rPr>
        <w:t>01, § 4(C)</w:t>
      </w:r>
      <w:r w:rsidRPr="005E1632">
        <w:rPr>
          <w:sz w:val="24"/>
          <w:szCs w:val="24"/>
        </w:rPr>
        <w:t>]</w:t>
      </w:r>
    </w:p>
    <w:p w14:paraId="2A87F414" w14:textId="77777777" w:rsidR="00DF540B" w:rsidRDefault="00DF540B" w:rsidP="00DF540B">
      <w:pPr>
        <w:jc w:val="both"/>
        <w:rPr>
          <w:sz w:val="24"/>
        </w:rPr>
      </w:pPr>
    </w:p>
    <w:p w14:paraId="3CAB6CFF" w14:textId="4C4122E2" w:rsidR="004970E8" w:rsidRDefault="004970E8" w:rsidP="004970E8">
      <w:pPr>
        <w:pStyle w:val="Heading4"/>
        <w:jc w:val="both"/>
        <w:rPr>
          <w:b w:val="0"/>
          <w:bCs/>
        </w:rPr>
      </w:pPr>
      <w:r>
        <w:rPr>
          <w:b w:val="0"/>
          <w:bCs/>
        </w:rP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proofErr w:type="spellStart"/>
      <w:r w:rsidR="00142E25">
        <w:rPr>
          <w:b w:val="0"/>
          <w:bCs/>
        </w:rPr>
        <w:t>MaineGeneral</w:t>
      </w:r>
      <w:proofErr w:type="spellEnd"/>
      <w:r>
        <w:rPr>
          <w:b w:val="0"/>
          <w:bCs/>
        </w:rPr>
        <w:t xml:space="preserve"> may be required to submit additional information. Upon written request from the Department, </w:t>
      </w:r>
      <w:proofErr w:type="spellStart"/>
      <w:r w:rsidR="00142E25">
        <w:rPr>
          <w:b w:val="0"/>
          <w:bCs/>
        </w:rPr>
        <w:t>MaineGeneral</w:t>
      </w:r>
      <w:proofErr w:type="spellEnd"/>
      <w:r>
        <w:rPr>
          <w:b w:val="0"/>
          <w:bCs/>
        </w:rPr>
        <w:t xml:space="preserve"> 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4F766E68" w14:textId="5388B457" w:rsidR="0034243F" w:rsidRPr="00142E25" w:rsidRDefault="004970E8" w:rsidP="00142E25">
      <w:pPr>
        <w:ind w:left="720"/>
        <w:jc w:val="both"/>
        <w:rPr>
          <w:b/>
          <w:sz w:val="24"/>
          <w:szCs w:val="24"/>
        </w:rPr>
      </w:pPr>
      <w:r w:rsidRPr="00CA4C86">
        <w:rPr>
          <w:sz w:val="24"/>
          <w:szCs w:val="24"/>
        </w:rPr>
        <w:t xml:space="preserve">[06-096 C.M.R. ch. 115, § 2(O)] </w:t>
      </w:r>
    </w:p>
    <w:p w14:paraId="0D766A1F" w14:textId="77777777" w:rsidR="00044AA4" w:rsidRDefault="00044AA4">
      <w:pPr>
        <w:jc w:val="both"/>
        <w:rPr>
          <w:sz w:val="24"/>
        </w:rPr>
      </w:pPr>
    </w:p>
    <w:p w14:paraId="69A57F29" w14:textId="77777777" w:rsidR="003E66BB" w:rsidRDefault="003E66BB">
      <w:r>
        <w:br w:type="page"/>
      </w:r>
    </w:p>
    <w:p w14:paraId="12D1CEAD" w14:textId="0468855D" w:rsidR="00044AA4" w:rsidRDefault="007062EB">
      <w:pPr>
        <w:jc w:val="both"/>
      </w:pPr>
      <w:r>
        <w:rPr>
          <w:noProof/>
          <w:u w:val="single"/>
        </w:rPr>
        <w:lastRenderedPageBreak/>
        <w:drawing>
          <wp:anchor distT="0" distB="0" distL="114300" distR="114300" simplePos="0" relativeHeight="251658240" behindDoc="1" locked="0" layoutInCell="1" allowOverlap="1" wp14:anchorId="635BD30F" wp14:editId="15EAC09D">
            <wp:simplePos x="0" y="0"/>
            <wp:positionH relativeFrom="column">
              <wp:posOffset>121920</wp:posOffset>
            </wp:positionH>
            <wp:positionV relativeFrom="paragraph">
              <wp:posOffset>7620</wp:posOffset>
            </wp:positionV>
            <wp:extent cx="3543300" cy="1781175"/>
            <wp:effectExtent l="0" t="0" r="0" b="9525"/>
            <wp:wrapNone/>
            <wp:docPr id="1498511783"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11783"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044AA4">
        <w:t>DONE AND DATED IN AUGUSTA, MAINE THIS</w:t>
      </w:r>
      <w:r w:rsidR="007D44AB">
        <w:t xml:space="preserve"> </w:t>
      </w:r>
      <w:r>
        <w:rPr>
          <w:sz w:val="28"/>
          <w:szCs w:val="28"/>
        </w:rPr>
        <w:t>11</w:t>
      </w:r>
      <w:r w:rsidRPr="007062EB">
        <w:rPr>
          <w:sz w:val="28"/>
          <w:szCs w:val="28"/>
          <w:vertAlign w:val="superscript"/>
        </w:rPr>
        <w:t>th</w:t>
      </w:r>
      <w:r>
        <w:rPr>
          <w:sz w:val="28"/>
          <w:szCs w:val="28"/>
        </w:rPr>
        <w:t xml:space="preserve"> </w:t>
      </w:r>
      <w:r w:rsidR="00044AA4">
        <w:t xml:space="preserve">DAY OF </w:t>
      </w:r>
      <w:proofErr w:type="gramStart"/>
      <w:r>
        <w:rPr>
          <w:sz w:val="28"/>
          <w:szCs w:val="28"/>
        </w:rPr>
        <w:t>MARCH</w:t>
      </w:r>
      <w:r w:rsidR="00CC1814" w:rsidRPr="007D44AB">
        <w:rPr>
          <w:sz w:val="28"/>
          <w:szCs w:val="28"/>
        </w:rPr>
        <w:t>,</w:t>
      </w:r>
      <w:proofErr w:type="gramEnd"/>
      <w:r w:rsidR="00044AA4" w:rsidRPr="007D44AB">
        <w:rPr>
          <w:sz w:val="28"/>
          <w:szCs w:val="28"/>
        </w:rPr>
        <w:t xml:space="preserve"> </w:t>
      </w:r>
      <w:r w:rsidR="00FD6A4B" w:rsidRPr="007D44AB">
        <w:rPr>
          <w:sz w:val="28"/>
          <w:szCs w:val="28"/>
        </w:rPr>
        <w:t>202</w:t>
      </w:r>
      <w:r w:rsidR="00167C6D">
        <w:rPr>
          <w:sz w:val="28"/>
          <w:szCs w:val="28"/>
        </w:rPr>
        <w:t>6</w:t>
      </w:r>
      <w:r w:rsidR="00044AA4">
        <w:t>.</w:t>
      </w:r>
    </w:p>
    <w:p w14:paraId="15F28B28" w14:textId="77777777" w:rsidR="00044AA4" w:rsidRDefault="00044AA4">
      <w:pPr>
        <w:jc w:val="both"/>
      </w:pPr>
    </w:p>
    <w:p w14:paraId="14D13BE0" w14:textId="123C89F7" w:rsidR="00044AA4" w:rsidRDefault="00044AA4">
      <w:pPr>
        <w:jc w:val="both"/>
      </w:pPr>
      <w:r>
        <w:t>DEPARTMENT OF ENVIRONMENTAL PROTECTION</w:t>
      </w:r>
    </w:p>
    <w:p w14:paraId="39F2B8A6" w14:textId="77777777" w:rsidR="00044AA4" w:rsidRDefault="00044AA4">
      <w:pPr>
        <w:jc w:val="both"/>
      </w:pPr>
    </w:p>
    <w:p w14:paraId="2FA27B97" w14:textId="4F1D9D1C" w:rsidR="00044AA4" w:rsidRDefault="00044AA4">
      <w:pPr>
        <w:jc w:val="both"/>
      </w:pPr>
    </w:p>
    <w:p w14:paraId="076C2E0B" w14:textId="72E63412"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5C2F1BD5"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164BB14B" w14:textId="77777777" w:rsidR="00044AA4" w:rsidRDefault="00044AA4">
      <w:pPr>
        <w:jc w:val="both"/>
        <w:rPr>
          <w:sz w:val="24"/>
        </w:rPr>
      </w:pPr>
    </w:p>
    <w:p w14:paraId="70DD47D6" w14:textId="77777777" w:rsidR="00044AA4" w:rsidRDefault="00044AA4">
      <w:pPr>
        <w:jc w:val="both"/>
        <w:rPr>
          <w:b/>
          <w:sz w:val="24"/>
        </w:rPr>
      </w:pPr>
      <w:r>
        <w:rPr>
          <w:b/>
          <w:sz w:val="24"/>
        </w:rPr>
        <w:t xml:space="preserve">The term of this license shall be </w:t>
      </w:r>
      <w:r w:rsidR="003840DA">
        <w:rPr>
          <w:b/>
          <w:sz w:val="24"/>
        </w:rPr>
        <w:t>ten</w:t>
      </w:r>
      <w:r>
        <w:rPr>
          <w:b/>
          <w:sz w:val="24"/>
        </w:rPr>
        <w:t xml:space="preserve"> (</w:t>
      </w:r>
      <w:r w:rsidR="003840DA">
        <w:rPr>
          <w:b/>
          <w:sz w:val="24"/>
        </w:rPr>
        <w:t>10</w:t>
      </w:r>
      <w:r>
        <w:rPr>
          <w:b/>
          <w:sz w:val="24"/>
        </w:rPr>
        <w:t>) years from the signature date above.</w:t>
      </w:r>
    </w:p>
    <w:p w14:paraId="788B9143" w14:textId="77777777" w:rsidR="00FD7B8C" w:rsidRDefault="00FD7B8C" w:rsidP="00DB6671">
      <w:pPr>
        <w:pStyle w:val="BodyText3"/>
      </w:pPr>
    </w:p>
    <w:p w14:paraId="1D50B945"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3CE03E58" w14:textId="77777777" w:rsidR="00044AA4" w:rsidRDefault="00044AA4">
      <w:pPr>
        <w:jc w:val="center"/>
        <w:rPr>
          <w:sz w:val="22"/>
        </w:rPr>
      </w:pPr>
    </w:p>
    <w:p w14:paraId="01C48B3E" w14:textId="77777777" w:rsidR="00044AA4" w:rsidRDefault="00044AA4">
      <w:pPr>
        <w:jc w:val="center"/>
        <w:rPr>
          <w:sz w:val="24"/>
        </w:rPr>
      </w:pPr>
      <w:r>
        <w:rPr>
          <w:sz w:val="22"/>
        </w:rPr>
        <w:t>PLEASE NOTE ATTACHED SHEET FOR GUIDANCE ON APPEAL PROCEDURES</w:t>
      </w:r>
    </w:p>
    <w:p w14:paraId="6C1E71C2" w14:textId="77777777" w:rsidR="00044AA4" w:rsidRDefault="00044AA4">
      <w:pPr>
        <w:jc w:val="both"/>
        <w:rPr>
          <w:sz w:val="24"/>
        </w:rPr>
      </w:pPr>
    </w:p>
    <w:p w14:paraId="66FF0E12" w14:textId="717AA050" w:rsidR="00044AA4" w:rsidRDefault="00044AA4">
      <w:pPr>
        <w:jc w:val="both"/>
        <w:rPr>
          <w:sz w:val="24"/>
          <w:u w:val="single"/>
        </w:rPr>
      </w:pPr>
      <w:r>
        <w:rPr>
          <w:sz w:val="24"/>
        </w:rPr>
        <w:t>Date of initial receipt of application:</w:t>
      </w:r>
      <w:r>
        <w:rPr>
          <w:sz w:val="24"/>
          <w:u w:val="single"/>
        </w:rPr>
        <w:tab/>
      </w:r>
      <w:r w:rsidR="00142E25">
        <w:rPr>
          <w:sz w:val="24"/>
          <w:u w:val="single"/>
        </w:rPr>
        <w:t>11/4/2025</w:t>
      </w:r>
      <w:r>
        <w:rPr>
          <w:sz w:val="24"/>
          <w:u w:val="single"/>
        </w:rPr>
        <w:tab/>
      </w:r>
    </w:p>
    <w:p w14:paraId="61CBBD5A" w14:textId="3A4B4047" w:rsidR="000D08CC" w:rsidRDefault="00044AA4" w:rsidP="000D08CC">
      <w:pPr>
        <w:jc w:val="both"/>
        <w:rPr>
          <w:sz w:val="24"/>
          <w:u w:val="single"/>
        </w:rPr>
      </w:pPr>
      <w:r>
        <w:rPr>
          <w:sz w:val="24"/>
        </w:rPr>
        <w:t>Date of application acceptance</w:t>
      </w:r>
      <w:r w:rsidR="000D08CC">
        <w:rPr>
          <w:sz w:val="24"/>
        </w:rPr>
        <w:t>:</w:t>
      </w:r>
      <w:r w:rsidR="000D08CC">
        <w:rPr>
          <w:sz w:val="24"/>
          <w:u w:val="single"/>
        </w:rPr>
        <w:tab/>
      </w:r>
      <w:r w:rsidR="00142E25">
        <w:rPr>
          <w:sz w:val="24"/>
          <w:u w:val="single"/>
        </w:rPr>
        <w:t>11/6/2025</w:t>
      </w:r>
      <w:r w:rsidR="000D08CC">
        <w:rPr>
          <w:sz w:val="24"/>
          <w:u w:val="single"/>
        </w:rPr>
        <w:tab/>
      </w:r>
    </w:p>
    <w:p w14:paraId="602C065A" w14:textId="77777777" w:rsidR="00044AA4" w:rsidRDefault="00044AA4">
      <w:pPr>
        <w:jc w:val="both"/>
        <w:rPr>
          <w:sz w:val="24"/>
        </w:rPr>
      </w:pPr>
    </w:p>
    <w:p w14:paraId="13FC90AD" w14:textId="739201D5" w:rsidR="00044AA4" w:rsidRDefault="00044AA4">
      <w:pPr>
        <w:jc w:val="both"/>
      </w:pPr>
      <w:r>
        <w:t xml:space="preserve">This Order </w:t>
      </w:r>
      <w:proofErr w:type="gramStart"/>
      <w:r>
        <w:t>prepared</w:t>
      </w:r>
      <w:proofErr w:type="gramEnd"/>
      <w:r>
        <w:t xml:space="preserve"> by</w:t>
      </w:r>
      <w:r w:rsidR="00C730BB">
        <w:t xml:space="preserve"> </w:t>
      </w:r>
      <w:r w:rsidR="00142E25">
        <w:rPr>
          <w:bCs/>
          <w:iCs/>
        </w:rPr>
        <w:t>Jack Doran</w:t>
      </w:r>
      <w:r>
        <w:t>, Bureau of Air Quality.</w:t>
      </w:r>
    </w:p>
    <w:p w14:paraId="5B46F87D" w14:textId="77777777" w:rsidR="00044AA4" w:rsidRDefault="00044AA4">
      <w:pPr>
        <w:jc w:val="both"/>
      </w:pPr>
    </w:p>
    <w:sectPr w:rsidR="00044AA4" w:rsidSect="007E6659">
      <w:headerReference w:type="default" r:id="rId9"/>
      <w:footerReference w:type="default" r:id="rId10"/>
      <w:headerReference w:type="first" r:id="rId11"/>
      <w:footerReference w:type="first" r:id="rId12"/>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327B" w14:textId="77777777" w:rsidR="005D13D9" w:rsidRDefault="005D13D9">
      <w:r>
        <w:separator/>
      </w:r>
    </w:p>
  </w:endnote>
  <w:endnote w:type="continuationSeparator" w:id="0">
    <w:p w14:paraId="60A062EB" w14:textId="77777777" w:rsidR="005D13D9" w:rsidRDefault="005D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D066" w14:textId="77777777" w:rsidR="00ED213D" w:rsidRDefault="00ED213D">
    <w:pPr>
      <w:pStyle w:val="Footer"/>
      <w:tabs>
        <w:tab w:val="clear" w:pos="4320"/>
        <w:tab w:val="clear" w:pos="8640"/>
        <w:tab w:val="center" w:pos="2160"/>
        <w:tab w:val="left" w:pos="3600"/>
        <w:tab w:val="right" w:pos="6480"/>
      </w:tabs>
      <w:rPr>
        <w:b/>
        <w:sz w:val="24"/>
      </w:rPr>
    </w:pPr>
  </w:p>
  <w:p w14:paraId="62FFB836" w14:textId="77777777" w:rsidR="00ED213D" w:rsidRDefault="00ED2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582F" w14:textId="77777777" w:rsidR="00ED213D" w:rsidRPr="001B710A" w:rsidRDefault="00ED213D">
    <w:pPr>
      <w:pStyle w:val="Footer"/>
      <w:tabs>
        <w:tab w:val="clear" w:pos="4320"/>
        <w:tab w:val="clear" w:pos="8640"/>
        <w:tab w:val="center" w:pos="2160"/>
        <w:tab w:val="left" w:pos="3600"/>
        <w:tab w:val="right" w:pos="6480"/>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9AAD" w14:textId="77777777" w:rsidR="005D13D9" w:rsidRDefault="005D13D9">
      <w:r>
        <w:separator/>
      </w:r>
    </w:p>
  </w:footnote>
  <w:footnote w:type="continuationSeparator" w:id="0">
    <w:p w14:paraId="1FF8C144" w14:textId="77777777" w:rsidR="005D13D9" w:rsidRDefault="005D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ED213D" w14:paraId="00F047C4" w14:textId="77777777" w:rsidTr="00733619">
      <w:tc>
        <w:tcPr>
          <w:tcW w:w="4050" w:type="dxa"/>
        </w:tcPr>
        <w:p w14:paraId="0249A8F1" w14:textId="68D450F6" w:rsidR="00ED213D" w:rsidRDefault="005C6408">
          <w:pPr>
            <w:jc w:val="both"/>
            <w:rPr>
              <w:b/>
              <w:sz w:val="24"/>
            </w:rPr>
          </w:pPr>
          <w:proofErr w:type="spellStart"/>
          <w:r>
            <w:rPr>
              <w:b/>
              <w:sz w:val="24"/>
            </w:rPr>
            <w:t>MaineGeneral</w:t>
          </w:r>
          <w:proofErr w:type="spellEnd"/>
          <w:r>
            <w:rPr>
              <w:b/>
              <w:sz w:val="24"/>
            </w:rPr>
            <w:t xml:space="preserve"> Medical Center</w:t>
          </w:r>
        </w:p>
      </w:tc>
      <w:tc>
        <w:tcPr>
          <w:tcW w:w="720" w:type="dxa"/>
          <w:tcBorders>
            <w:right w:val="single" w:sz="4" w:space="0" w:color="auto"/>
          </w:tcBorders>
        </w:tcPr>
        <w:p w14:paraId="5EE2C6D1" w14:textId="77777777" w:rsidR="00ED213D" w:rsidRDefault="00ED213D">
          <w:pPr>
            <w:jc w:val="center"/>
            <w:rPr>
              <w:b/>
              <w:sz w:val="24"/>
            </w:rPr>
          </w:pPr>
        </w:p>
      </w:tc>
      <w:tc>
        <w:tcPr>
          <w:tcW w:w="720" w:type="dxa"/>
          <w:gridSpan w:val="2"/>
          <w:tcBorders>
            <w:left w:val="nil"/>
          </w:tcBorders>
        </w:tcPr>
        <w:p w14:paraId="3CF232A5" w14:textId="77777777" w:rsidR="00ED213D" w:rsidRDefault="00ED213D">
          <w:pPr>
            <w:jc w:val="center"/>
            <w:rPr>
              <w:b/>
              <w:sz w:val="24"/>
            </w:rPr>
          </w:pPr>
        </w:p>
      </w:tc>
      <w:tc>
        <w:tcPr>
          <w:tcW w:w="3960" w:type="dxa"/>
        </w:tcPr>
        <w:p w14:paraId="328DB1F1" w14:textId="77777777" w:rsidR="00ED213D" w:rsidRDefault="00ED213D">
          <w:pPr>
            <w:jc w:val="center"/>
            <w:rPr>
              <w:b/>
              <w:sz w:val="24"/>
            </w:rPr>
          </w:pPr>
          <w:r>
            <w:rPr>
              <w:b/>
              <w:sz w:val="24"/>
            </w:rPr>
            <w:t>Departmental</w:t>
          </w:r>
        </w:p>
      </w:tc>
    </w:tr>
    <w:tr w:rsidR="00ED213D" w14:paraId="67306686" w14:textId="77777777" w:rsidTr="00733619">
      <w:tc>
        <w:tcPr>
          <w:tcW w:w="4050" w:type="dxa"/>
        </w:tcPr>
        <w:p w14:paraId="1CFDDC2F" w14:textId="3F56EB0F" w:rsidR="00ED213D" w:rsidRDefault="005C6408">
          <w:pPr>
            <w:jc w:val="both"/>
            <w:rPr>
              <w:b/>
              <w:sz w:val="24"/>
            </w:rPr>
          </w:pPr>
          <w:r>
            <w:rPr>
              <w:b/>
              <w:sz w:val="24"/>
            </w:rPr>
            <w:t>Kennebec</w:t>
          </w:r>
          <w:r w:rsidR="00ED213D">
            <w:rPr>
              <w:b/>
              <w:sz w:val="24"/>
            </w:rPr>
            <w:t xml:space="preserve"> County</w:t>
          </w:r>
        </w:p>
      </w:tc>
      <w:tc>
        <w:tcPr>
          <w:tcW w:w="720" w:type="dxa"/>
          <w:tcBorders>
            <w:right w:val="single" w:sz="4" w:space="0" w:color="auto"/>
          </w:tcBorders>
        </w:tcPr>
        <w:p w14:paraId="51F4B078" w14:textId="77777777" w:rsidR="00ED213D" w:rsidRDefault="00ED213D">
          <w:pPr>
            <w:jc w:val="center"/>
            <w:rPr>
              <w:b/>
              <w:sz w:val="24"/>
            </w:rPr>
          </w:pPr>
        </w:p>
      </w:tc>
      <w:tc>
        <w:tcPr>
          <w:tcW w:w="720" w:type="dxa"/>
          <w:gridSpan w:val="2"/>
          <w:tcBorders>
            <w:left w:val="nil"/>
          </w:tcBorders>
        </w:tcPr>
        <w:p w14:paraId="3322D62E" w14:textId="77777777" w:rsidR="00ED213D" w:rsidRDefault="00ED213D">
          <w:pPr>
            <w:jc w:val="center"/>
            <w:rPr>
              <w:b/>
              <w:sz w:val="24"/>
            </w:rPr>
          </w:pPr>
        </w:p>
      </w:tc>
      <w:tc>
        <w:tcPr>
          <w:tcW w:w="3960" w:type="dxa"/>
        </w:tcPr>
        <w:p w14:paraId="5A7F7821" w14:textId="77777777" w:rsidR="00ED213D" w:rsidRDefault="00ED213D">
          <w:pPr>
            <w:jc w:val="center"/>
            <w:rPr>
              <w:b/>
              <w:sz w:val="24"/>
            </w:rPr>
          </w:pPr>
          <w:r>
            <w:rPr>
              <w:b/>
              <w:sz w:val="24"/>
            </w:rPr>
            <w:t>Findings of Fact and Order</w:t>
          </w:r>
        </w:p>
      </w:tc>
    </w:tr>
    <w:tr w:rsidR="00ED213D" w14:paraId="4AF178E7" w14:textId="77777777" w:rsidTr="00733619">
      <w:tc>
        <w:tcPr>
          <w:tcW w:w="4050" w:type="dxa"/>
        </w:tcPr>
        <w:p w14:paraId="46DA0908" w14:textId="17C39E2F" w:rsidR="00ED213D" w:rsidRDefault="005C6408">
          <w:pPr>
            <w:jc w:val="both"/>
            <w:rPr>
              <w:b/>
              <w:sz w:val="24"/>
            </w:rPr>
          </w:pPr>
          <w:r>
            <w:rPr>
              <w:b/>
              <w:sz w:val="24"/>
            </w:rPr>
            <w:t>Augusta</w:t>
          </w:r>
          <w:r w:rsidR="00ED213D">
            <w:rPr>
              <w:b/>
              <w:sz w:val="24"/>
            </w:rPr>
            <w:t>, Maine</w:t>
          </w:r>
        </w:p>
      </w:tc>
      <w:tc>
        <w:tcPr>
          <w:tcW w:w="720" w:type="dxa"/>
          <w:tcBorders>
            <w:right w:val="single" w:sz="4" w:space="0" w:color="auto"/>
          </w:tcBorders>
        </w:tcPr>
        <w:p w14:paraId="35995664" w14:textId="77777777" w:rsidR="00ED213D" w:rsidRDefault="00ED213D">
          <w:pPr>
            <w:jc w:val="center"/>
            <w:rPr>
              <w:b/>
              <w:sz w:val="24"/>
            </w:rPr>
          </w:pPr>
        </w:p>
      </w:tc>
      <w:tc>
        <w:tcPr>
          <w:tcW w:w="720" w:type="dxa"/>
          <w:gridSpan w:val="2"/>
          <w:tcBorders>
            <w:left w:val="nil"/>
          </w:tcBorders>
        </w:tcPr>
        <w:p w14:paraId="5694160A" w14:textId="77777777" w:rsidR="00ED213D" w:rsidRDefault="00ED213D">
          <w:pPr>
            <w:jc w:val="center"/>
            <w:rPr>
              <w:b/>
              <w:sz w:val="24"/>
            </w:rPr>
          </w:pPr>
        </w:p>
      </w:tc>
      <w:tc>
        <w:tcPr>
          <w:tcW w:w="3960" w:type="dxa"/>
        </w:tcPr>
        <w:p w14:paraId="0A1E6410" w14:textId="77777777" w:rsidR="00ED213D" w:rsidRDefault="00ED213D">
          <w:pPr>
            <w:jc w:val="center"/>
            <w:rPr>
              <w:b/>
              <w:sz w:val="24"/>
            </w:rPr>
          </w:pPr>
          <w:r>
            <w:rPr>
              <w:b/>
              <w:sz w:val="24"/>
            </w:rPr>
            <w:t>Air Emission License</w:t>
          </w:r>
        </w:p>
      </w:tc>
    </w:tr>
    <w:tr w:rsidR="00ED213D" w14:paraId="6B3AEC27" w14:textId="77777777" w:rsidTr="00733619">
      <w:tc>
        <w:tcPr>
          <w:tcW w:w="4050" w:type="dxa"/>
        </w:tcPr>
        <w:p w14:paraId="2CB80D83" w14:textId="586D9E7D" w:rsidR="00ED213D" w:rsidRDefault="00ED213D">
          <w:pPr>
            <w:jc w:val="both"/>
            <w:rPr>
              <w:b/>
              <w:sz w:val="24"/>
            </w:rPr>
          </w:pPr>
          <w:r>
            <w:rPr>
              <w:b/>
              <w:sz w:val="24"/>
            </w:rPr>
            <w:t>A-</w:t>
          </w:r>
          <w:r w:rsidR="005C6408">
            <w:rPr>
              <w:b/>
              <w:sz w:val="24"/>
            </w:rPr>
            <w:t>935</w:t>
          </w:r>
          <w:r>
            <w:rPr>
              <w:b/>
              <w:sz w:val="24"/>
            </w:rPr>
            <w:t>-71-</w:t>
          </w:r>
          <w:r w:rsidR="005C6408">
            <w:rPr>
              <w:b/>
              <w:sz w:val="24"/>
            </w:rPr>
            <w:t>G</w:t>
          </w:r>
          <w:r>
            <w:rPr>
              <w:b/>
              <w:sz w:val="24"/>
            </w:rPr>
            <w:t>-</w:t>
          </w:r>
          <w:r w:rsidR="005C6408">
            <w:rPr>
              <w:b/>
              <w:sz w:val="24"/>
            </w:rPr>
            <w:t>R/A</w:t>
          </w:r>
          <w:r>
            <w:rPr>
              <w:b/>
              <w:sz w:val="24"/>
            </w:rPr>
            <w:t xml:space="preserve"> </w:t>
          </w:r>
        </w:p>
      </w:tc>
      <w:tc>
        <w:tcPr>
          <w:tcW w:w="900" w:type="dxa"/>
          <w:gridSpan w:val="2"/>
        </w:tcPr>
        <w:p w14:paraId="2BEB1B08"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7578BD79" w14:textId="77777777" w:rsidR="00ED213D" w:rsidRDefault="00ED213D">
          <w:pPr>
            <w:jc w:val="center"/>
            <w:rPr>
              <w:b/>
              <w:sz w:val="24"/>
            </w:rPr>
          </w:pPr>
        </w:p>
      </w:tc>
      <w:tc>
        <w:tcPr>
          <w:tcW w:w="3960" w:type="dxa"/>
        </w:tcPr>
        <w:p w14:paraId="3409B44F" w14:textId="639E1555" w:rsidR="000F2AF1" w:rsidRPr="005C6408" w:rsidRDefault="00012A49">
          <w:pPr>
            <w:jc w:val="center"/>
            <w:rPr>
              <w:b/>
              <w:iCs/>
              <w:sz w:val="24"/>
            </w:rPr>
          </w:pPr>
          <w:r w:rsidRPr="005C6408">
            <w:rPr>
              <w:b/>
              <w:iCs/>
              <w:sz w:val="24"/>
            </w:rPr>
            <w:t>Renewal and</w:t>
          </w:r>
          <w:r w:rsidR="00000529" w:rsidRPr="005C6408">
            <w:rPr>
              <w:b/>
              <w:iCs/>
              <w:sz w:val="24"/>
            </w:rPr>
            <w:t xml:space="preserve"> </w:t>
          </w:r>
        </w:p>
        <w:p w14:paraId="7356FD28" w14:textId="77777777" w:rsidR="00ED213D" w:rsidRPr="00A37B7D" w:rsidRDefault="00000529">
          <w:pPr>
            <w:jc w:val="center"/>
            <w:rPr>
              <w:b/>
              <w:i/>
              <w:sz w:val="24"/>
            </w:rPr>
          </w:pPr>
          <w:r w:rsidRPr="005C6408">
            <w:rPr>
              <w:b/>
              <w:iCs/>
              <w:sz w:val="24"/>
            </w:rPr>
            <w:t>After-the-Fact Amendment</w:t>
          </w:r>
        </w:p>
      </w:tc>
    </w:tr>
  </w:tbl>
  <w:p w14:paraId="4E82817D"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71E9"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4DD14990" wp14:editId="70FFEF7A">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21D7E079"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71CB39DA"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1C774D5E"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27DFDBA7" w14:textId="77777777" w:rsidR="00ED213D" w:rsidRDefault="00ED213D" w:rsidP="00C56B22">
    <w:pPr>
      <w:pStyle w:val="Header"/>
      <w:jc w:val="center"/>
      <w:rPr>
        <w:rFonts w:ascii="Arial" w:hAnsi="Arial" w:cs="Arial"/>
        <w:color w:val="0000FF"/>
      </w:rPr>
    </w:pPr>
  </w:p>
  <w:p w14:paraId="51FA5A9A" w14:textId="77777777" w:rsidR="00ED213D" w:rsidRDefault="00ED213D" w:rsidP="00C56B22">
    <w:pPr>
      <w:pStyle w:val="Header"/>
      <w:jc w:val="center"/>
      <w:rPr>
        <w:color w:val="0000FF"/>
        <w:sz w:val="24"/>
        <w:szCs w:val="24"/>
      </w:rPr>
    </w:pPr>
    <w:r>
      <w:rPr>
        <w:rFonts w:ascii="Arial" w:hAnsi="Arial" w:cs="Arial"/>
        <w:color w:val="0000FF"/>
      </w:rPr>
      <w:t>DEPARTMENT ORDER</w:t>
    </w:r>
  </w:p>
  <w:p w14:paraId="0C72A3FC" w14:textId="77777777" w:rsidR="00ED213D" w:rsidRDefault="00ED213D">
    <w:pPr>
      <w:pStyle w:val="Header"/>
      <w:rPr>
        <w:sz w:val="24"/>
      </w:rPr>
    </w:pPr>
  </w:p>
  <w:p w14:paraId="2509AC73"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720"/>
      <w:gridCol w:w="720"/>
      <w:gridCol w:w="3942"/>
    </w:tblGrid>
    <w:tr w:rsidR="00ED213D" w14:paraId="20D1DB66" w14:textId="77777777" w:rsidTr="00733619">
      <w:tc>
        <w:tcPr>
          <w:tcW w:w="4068" w:type="dxa"/>
        </w:tcPr>
        <w:p w14:paraId="7F299090" w14:textId="3432E21B" w:rsidR="00ED213D" w:rsidRDefault="00FE188D">
          <w:pPr>
            <w:jc w:val="both"/>
            <w:rPr>
              <w:b/>
              <w:sz w:val="24"/>
            </w:rPr>
          </w:pPr>
          <w:proofErr w:type="spellStart"/>
          <w:r>
            <w:rPr>
              <w:b/>
              <w:sz w:val="24"/>
            </w:rPr>
            <w:t>MaineGeneral</w:t>
          </w:r>
          <w:proofErr w:type="spellEnd"/>
          <w:r>
            <w:rPr>
              <w:b/>
              <w:sz w:val="24"/>
            </w:rPr>
            <w:t xml:space="preserve"> Medical Center</w:t>
          </w:r>
        </w:p>
      </w:tc>
      <w:tc>
        <w:tcPr>
          <w:tcW w:w="720" w:type="dxa"/>
          <w:tcBorders>
            <w:right w:val="single" w:sz="4" w:space="0" w:color="auto"/>
          </w:tcBorders>
        </w:tcPr>
        <w:p w14:paraId="789BEDE1" w14:textId="77777777" w:rsidR="00ED213D" w:rsidRDefault="00ED213D">
          <w:pPr>
            <w:jc w:val="center"/>
            <w:rPr>
              <w:b/>
              <w:sz w:val="24"/>
            </w:rPr>
          </w:pPr>
        </w:p>
      </w:tc>
      <w:tc>
        <w:tcPr>
          <w:tcW w:w="720" w:type="dxa"/>
          <w:tcBorders>
            <w:left w:val="nil"/>
          </w:tcBorders>
        </w:tcPr>
        <w:p w14:paraId="1101BD76" w14:textId="77777777" w:rsidR="00ED213D" w:rsidRDefault="00ED213D">
          <w:pPr>
            <w:jc w:val="center"/>
            <w:rPr>
              <w:b/>
              <w:sz w:val="24"/>
            </w:rPr>
          </w:pPr>
        </w:p>
      </w:tc>
      <w:tc>
        <w:tcPr>
          <w:tcW w:w="3942" w:type="dxa"/>
        </w:tcPr>
        <w:p w14:paraId="0ACE20ED" w14:textId="77777777" w:rsidR="00ED213D" w:rsidRDefault="00ED213D">
          <w:pPr>
            <w:jc w:val="center"/>
            <w:rPr>
              <w:b/>
              <w:sz w:val="24"/>
            </w:rPr>
          </w:pPr>
          <w:r>
            <w:rPr>
              <w:b/>
              <w:sz w:val="24"/>
            </w:rPr>
            <w:t>Departmental</w:t>
          </w:r>
        </w:p>
      </w:tc>
    </w:tr>
    <w:tr w:rsidR="00ED213D" w14:paraId="1F39D053" w14:textId="77777777" w:rsidTr="00733619">
      <w:tc>
        <w:tcPr>
          <w:tcW w:w="4068" w:type="dxa"/>
        </w:tcPr>
        <w:p w14:paraId="2DDA8D7B" w14:textId="7A9D11C1" w:rsidR="00ED213D" w:rsidRDefault="00FE188D">
          <w:pPr>
            <w:jc w:val="both"/>
            <w:rPr>
              <w:b/>
              <w:sz w:val="24"/>
            </w:rPr>
          </w:pPr>
          <w:r>
            <w:rPr>
              <w:b/>
              <w:sz w:val="24"/>
            </w:rPr>
            <w:t>Kennebec</w:t>
          </w:r>
          <w:r w:rsidR="00ED213D">
            <w:rPr>
              <w:b/>
              <w:sz w:val="24"/>
            </w:rPr>
            <w:t xml:space="preserve"> County</w:t>
          </w:r>
        </w:p>
      </w:tc>
      <w:tc>
        <w:tcPr>
          <w:tcW w:w="720" w:type="dxa"/>
          <w:tcBorders>
            <w:right w:val="single" w:sz="4" w:space="0" w:color="auto"/>
          </w:tcBorders>
        </w:tcPr>
        <w:p w14:paraId="34726EB7" w14:textId="77777777" w:rsidR="00ED213D" w:rsidRDefault="00ED213D">
          <w:pPr>
            <w:jc w:val="center"/>
            <w:rPr>
              <w:b/>
              <w:sz w:val="24"/>
            </w:rPr>
          </w:pPr>
        </w:p>
      </w:tc>
      <w:tc>
        <w:tcPr>
          <w:tcW w:w="720" w:type="dxa"/>
          <w:tcBorders>
            <w:left w:val="nil"/>
          </w:tcBorders>
        </w:tcPr>
        <w:p w14:paraId="250E43D0" w14:textId="77777777" w:rsidR="00ED213D" w:rsidRDefault="00ED213D">
          <w:pPr>
            <w:jc w:val="center"/>
            <w:rPr>
              <w:b/>
              <w:sz w:val="24"/>
            </w:rPr>
          </w:pPr>
        </w:p>
      </w:tc>
      <w:tc>
        <w:tcPr>
          <w:tcW w:w="3942" w:type="dxa"/>
        </w:tcPr>
        <w:p w14:paraId="2F4C5A88" w14:textId="77777777" w:rsidR="00ED213D" w:rsidRDefault="00ED213D">
          <w:pPr>
            <w:jc w:val="center"/>
            <w:rPr>
              <w:b/>
              <w:sz w:val="24"/>
            </w:rPr>
          </w:pPr>
          <w:r>
            <w:rPr>
              <w:b/>
              <w:sz w:val="24"/>
            </w:rPr>
            <w:t>Findings of Fact and Order</w:t>
          </w:r>
        </w:p>
      </w:tc>
    </w:tr>
    <w:tr w:rsidR="00ED213D" w14:paraId="65D7FA71" w14:textId="77777777" w:rsidTr="00733619">
      <w:tc>
        <w:tcPr>
          <w:tcW w:w="4068" w:type="dxa"/>
        </w:tcPr>
        <w:p w14:paraId="07F9CD7B" w14:textId="243E726B" w:rsidR="00ED213D" w:rsidRDefault="00FE188D">
          <w:pPr>
            <w:jc w:val="both"/>
            <w:rPr>
              <w:b/>
              <w:sz w:val="24"/>
            </w:rPr>
          </w:pPr>
          <w:r>
            <w:rPr>
              <w:b/>
              <w:sz w:val="24"/>
            </w:rPr>
            <w:t>Augusta</w:t>
          </w:r>
          <w:r w:rsidR="00ED213D">
            <w:rPr>
              <w:b/>
              <w:sz w:val="24"/>
            </w:rPr>
            <w:t>, Maine</w:t>
          </w:r>
        </w:p>
      </w:tc>
      <w:tc>
        <w:tcPr>
          <w:tcW w:w="720" w:type="dxa"/>
          <w:tcBorders>
            <w:right w:val="single" w:sz="4" w:space="0" w:color="auto"/>
          </w:tcBorders>
        </w:tcPr>
        <w:p w14:paraId="154CAC8C" w14:textId="77777777" w:rsidR="00ED213D" w:rsidRDefault="00ED213D">
          <w:pPr>
            <w:jc w:val="center"/>
            <w:rPr>
              <w:b/>
              <w:sz w:val="24"/>
            </w:rPr>
          </w:pPr>
        </w:p>
      </w:tc>
      <w:tc>
        <w:tcPr>
          <w:tcW w:w="720" w:type="dxa"/>
          <w:tcBorders>
            <w:left w:val="nil"/>
          </w:tcBorders>
        </w:tcPr>
        <w:p w14:paraId="39842790" w14:textId="77777777" w:rsidR="00ED213D" w:rsidRDefault="00ED213D">
          <w:pPr>
            <w:jc w:val="center"/>
            <w:rPr>
              <w:b/>
              <w:sz w:val="24"/>
            </w:rPr>
          </w:pPr>
        </w:p>
      </w:tc>
      <w:tc>
        <w:tcPr>
          <w:tcW w:w="3942" w:type="dxa"/>
        </w:tcPr>
        <w:p w14:paraId="1DEE9BB4" w14:textId="77777777" w:rsidR="00ED213D" w:rsidRDefault="00ED213D">
          <w:pPr>
            <w:jc w:val="center"/>
            <w:rPr>
              <w:b/>
              <w:sz w:val="24"/>
            </w:rPr>
          </w:pPr>
          <w:r>
            <w:rPr>
              <w:b/>
              <w:sz w:val="24"/>
            </w:rPr>
            <w:t>Air Emission License</w:t>
          </w:r>
        </w:p>
      </w:tc>
    </w:tr>
    <w:tr w:rsidR="00ED213D" w14:paraId="3A5ABDFE" w14:textId="77777777" w:rsidTr="00733619">
      <w:tc>
        <w:tcPr>
          <w:tcW w:w="4068" w:type="dxa"/>
        </w:tcPr>
        <w:p w14:paraId="29AFA7C7" w14:textId="553EF7E8" w:rsidR="00ED213D" w:rsidRDefault="00ED213D">
          <w:pPr>
            <w:jc w:val="both"/>
            <w:rPr>
              <w:b/>
              <w:sz w:val="24"/>
            </w:rPr>
          </w:pPr>
          <w:r>
            <w:rPr>
              <w:b/>
              <w:sz w:val="24"/>
            </w:rPr>
            <w:t>A-</w:t>
          </w:r>
          <w:r w:rsidR="00FE188D">
            <w:rPr>
              <w:b/>
              <w:sz w:val="24"/>
            </w:rPr>
            <w:t>935</w:t>
          </w:r>
          <w:r>
            <w:rPr>
              <w:b/>
              <w:sz w:val="24"/>
            </w:rPr>
            <w:t>-71-</w:t>
          </w:r>
          <w:r w:rsidR="00FE188D">
            <w:rPr>
              <w:b/>
              <w:sz w:val="24"/>
            </w:rPr>
            <w:t>G</w:t>
          </w:r>
          <w:r>
            <w:rPr>
              <w:b/>
              <w:sz w:val="24"/>
            </w:rPr>
            <w:t>-</w:t>
          </w:r>
          <w:r w:rsidR="00FE188D">
            <w:rPr>
              <w:b/>
              <w:sz w:val="24"/>
            </w:rPr>
            <w:t>R/A</w:t>
          </w:r>
          <w:r>
            <w:rPr>
              <w:b/>
              <w:sz w:val="24"/>
            </w:rPr>
            <w:t xml:space="preserve"> </w:t>
          </w:r>
        </w:p>
      </w:tc>
      <w:tc>
        <w:tcPr>
          <w:tcW w:w="720" w:type="dxa"/>
          <w:tcBorders>
            <w:right w:val="single" w:sz="4" w:space="0" w:color="auto"/>
          </w:tcBorders>
        </w:tcPr>
        <w:p w14:paraId="52C45841" w14:textId="77777777" w:rsidR="00ED213D" w:rsidRDefault="00ED213D">
          <w:pPr>
            <w:jc w:val="center"/>
            <w:rPr>
              <w:b/>
              <w:sz w:val="24"/>
            </w:rPr>
          </w:pPr>
        </w:p>
      </w:tc>
      <w:tc>
        <w:tcPr>
          <w:tcW w:w="720" w:type="dxa"/>
          <w:tcBorders>
            <w:left w:val="nil"/>
          </w:tcBorders>
        </w:tcPr>
        <w:p w14:paraId="517AA315" w14:textId="77777777" w:rsidR="00ED213D" w:rsidRDefault="00ED213D">
          <w:pPr>
            <w:jc w:val="center"/>
            <w:rPr>
              <w:b/>
              <w:sz w:val="24"/>
            </w:rPr>
          </w:pPr>
        </w:p>
      </w:tc>
      <w:tc>
        <w:tcPr>
          <w:tcW w:w="3942" w:type="dxa"/>
        </w:tcPr>
        <w:p w14:paraId="68CF44ED" w14:textId="6BF807DC" w:rsidR="000F2AF1" w:rsidRPr="00FE188D" w:rsidRDefault="00012A49" w:rsidP="003267EC">
          <w:pPr>
            <w:pStyle w:val="Heading1"/>
            <w:rPr>
              <w:iCs/>
            </w:rPr>
          </w:pPr>
          <w:r w:rsidRPr="00FE188D">
            <w:rPr>
              <w:iCs/>
            </w:rPr>
            <w:t>Renewal</w:t>
          </w:r>
          <w:r w:rsidR="00FE188D" w:rsidRPr="00FE188D">
            <w:rPr>
              <w:iCs/>
            </w:rPr>
            <w:t xml:space="preserve"> and</w:t>
          </w:r>
        </w:p>
        <w:p w14:paraId="7294324E" w14:textId="661EDB2B" w:rsidR="003267EC" w:rsidRPr="003267EC" w:rsidRDefault="00000529" w:rsidP="003267EC">
          <w:pPr>
            <w:pStyle w:val="Heading1"/>
            <w:rPr>
              <w:i/>
            </w:rPr>
          </w:pPr>
          <w:r w:rsidRPr="00FE188D">
            <w:rPr>
              <w:iCs/>
            </w:rPr>
            <w:t>After-the-Fact Amendment</w:t>
          </w:r>
        </w:p>
      </w:tc>
    </w:tr>
  </w:tbl>
  <w:p w14:paraId="4637833A"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C51C37F0"/>
    <w:lvl w:ilvl="0">
      <w:start w:val="1"/>
      <w:numFmt w:val="upperLetter"/>
      <w:lvlText w:val="%1."/>
      <w:lvlJc w:val="left"/>
      <w:pPr>
        <w:tabs>
          <w:tab w:val="num" w:pos="1080"/>
        </w:tabs>
        <w:ind w:left="1080" w:hanging="360"/>
      </w:pPr>
      <w:rPr>
        <w:rFonts w:hint="default"/>
        <w:sz w:val="24"/>
        <w:szCs w:val="24"/>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8353E9"/>
    <w:multiLevelType w:val="hybridMultilevel"/>
    <w:tmpl w:val="6F662BE0"/>
    <w:lvl w:ilvl="0" w:tplc="E08042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6"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8"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4274FDD"/>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2"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18703576"/>
    <w:multiLevelType w:val="hybridMultilevel"/>
    <w:tmpl w:val="28E645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5"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2452088F"/>
    <w:multiLevelType w:val="hybridMultilevel"/>
    <w:tmpl w:val="94FAD1F2"/>
    <w:lvl w:ilvl="0" w:tplc="BBBE06B4">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9"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9"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43217846"/>
    <w:multiLevelType w:val="hybridMultilevel"/>
    <w:tmpl w:val="CC961C12"/>
    <w:lvl w:ilvl="0" w:tplc="F0DE1474">
      <w:start w:val="1"/>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7B95042"/>
    <w:multiLevelType w:val="singleLevel"/>
    <w:tmpl w:val="0188FF3C"/>
    <w:lvl w:ilvl="0">
      <w:start w:val="1"/>
      <w:numFmt w:val="decimal"/>
      <w:pStyle w:val="Heading4"/>
      <w:lvlText w:val="(%1)"/>
      <w:lvlJc w:val="left"/>
      <w:pPr>
        <w:tabs>
          <w:tab w:val="num" w:pos="720"/>
        </w:tabs>
        <w:ind w:left="720" w:hanging="720"/>
      </w:pPr>
      <w:rPr>
        <w:rFonts w:hint="default"/>
        <w:b w:val="0"/>
        <w:i w:val="0"/>
      </w:rPr>
    </w:lvl>
  </w:abstractNum>
  <w:abstractNum w:abstractNumId="68"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72"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5"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6"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8"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9"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15:restartNumberingAfterBreak="0">
    <w:nsid w:val="56B225AF"/>
    <w:multiLevelType w:val="hybridMultilevel"/>
    <w:tmpl w:val="D8DC14FA"/>
    <w:lvl w:ilvl="0" w:tplc="BF6E4F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4"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6C8C17C9"/>
    <w:multiLevelType w:val="hybridMultilevel"/>
    <w:tmpl w:val="870C688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00"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5"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84172">
    <w:abstractNumId w:val="48"/>
  </w:num>
  <w:num w:numId="2" w16cid:durableId="943997680">
    <w:abstractNumId w:val="67"/>
  </w:num>
  <w:num w:numId="3" w16cid:durableId="1830172005">
    <w:abstractNumId w:val="2"/>
  </w:num>
  <w:num w:numId="4" w16cid:durableId="1357079452">
    <w:abstractNumId w:val="38"/>
  </w:num>
  <w:num w:numId="5" w16cid:durableId="1083722067">
    <w:abstractNumId w:val="74"/>
  </w:num>
  <w:num w:numId="6" w16cid:durableId="2135518769">
    <w:abstractNumId w:val="75"/>
  </w:num>
  <w:num w:numId="7" w16cid:durableId="440686182">
    <w:abstractNumId w:val="71"/>
  </w:num>
  <w:num w:numId="8" w16cid:durableId="1032731954">
    <w:abstractNumId w:val="99"/>
  </w:num>
  <w:num w:numId="9" w16cid:durableId="2042125080">
    <w:abstractNumId w:val="25"/>
  </w:num>
  <w:num w:numId="10" w16cid:durableId="1671062345">
    <w:abstractNumId w:val="34"/>
  </w:num>
  <w:num w:numId="11" w16cid:durableId="730079211">
    <w:abstractNumId w:val="77"/>
  </w:num>
  <w:num w:numId="12" w16cid:durableId="317540832">
    <w:abstractNumId w:val="31"/>
  </w:num>
  <w:num w:numId="13" w16cid:durableId="187564781">
    <w:abstractNumId w:val="63"/>
  </w:num>
  <w:num w:numId="14" w16cid:durableId="2093120872">
    <w:abstractNumId w:val="28"/>
  </w:num>
  <w:num w:numId="15" w16cid:durableId="1612393667">
    <w:abstractNumId w:val="52"/>
  </w:num>
  <w:num w:numId="16" w16cid:durableId="1840391868">
    <w:abstractNumId w:val="61"/>
  </w:num>
  <w:num w:numId="17" w16cid:durableId="1021593777">
    <w:abstractNumId w:val="35"/>
  </w:num>
  <w:num w:numId="18" w16cid:durableId="779490925">
    <w:abstractNumId w:val="10"/>
  </w:num>
  <w:num w:numId="19" w16cid:durableId="1511095245">
    <w:abstractNumId w:val="59"/>
  </w:num>
  <w:num w:numId="20" w16cid:durableId="813062845">
    <w:abstractNumId w:val="45"/>
  </w:num>
  <w:num w:numId="21" w16cid:durableId="2017226646">
    <w:abstractNumId w:val="27"/>
  </w:num>
  <w:num w:numId="22" w16cid:durableId="809638547">
    <w:abstractNumId w:val="81"/>
  </w:num>
  <w:num w:numId="23" w16cid:durableId="63727039">
    <w:abstractNumId w:val="108"/>
  </w:num>
  <w:num w:numId="24" w16cid:durableId="1943761131">
    <w:abstractNumId w:val="4"/>
  </w:num>
  <w:num w:numId="25" w16cid:durableId="895700846">
    <w:abstractNumId w:val="0"/>
  </w:num>
  <w:num w:numId="26" w16cid:durableId="1806268111">
    <w:abstractNumId w:val="20"/>
  </w:num>
  <w:num w:numId="27" w16cid:durableId="165829740">
    <w:abstractNumId w:val="68"/>
  </w:num>
  <w:num w:numId="28" w16cid:durableId="961037047">
    <w:abstractNumId w:val="111"/>
  </w:num>
  <w:num w:numId="29" w16cid:durableId="2083596217">
    <w:abstractNumId w:val="97"/>
  </w:num>
  <w:num w:numId="30" w16cid:durableId="883492052">
    <w:abstractNumId w:val="73"/>
  </w:num>
  <w:num w:numId="31" w16cid:durableId="759788910">
    <w:abstractNumId w:val="11"/>
  </w:num>
  <w:num w:numId="32" w16cid:durableId="1917939820">
    <w:abstractNumId w:val="16"/>
  </w:num>
  <w:num w:numId="33" w16cid:durableId="1892031002">
    <w:abstractNumId w:val="109"/>
  </w:num>
  <w:num w:numId="34" w16cid:durableId="924606090">
    <w:abstractNumId w:val="36"/>
  </w:num>
  <w:num w:numId="35" w16cid:durableId="749237614">
    <w:abstractNumId w:val="53"/>
  </w:num>
  <w:num w:numId="36" w16cid:durableId="132329901">
    <w:abstractNumId w:val="56"/>
  </w:num>
  <w:num w:numId="37" w16cid:durableId="240604711">
    <w:abstractNumId w:val="70"/>
  </w:num>
  <w:num w:numId="38" w16cid:durableId="244270600">
    <w:abstractNumId w:val="9"/>
  </w:num>
  <w:num w:numId="39" w16cid:durableId="1031108168">
    <w:abstractNumId w:val="94"/>
  </w:num>
  <w:num w:numId="40" w16cid:durableId="1898473591">
    <w:abstractNumId w:val="51"/>
  </w:num>
  <w:num w:numId="41" w16cid:durableId="1580601967">
    <w:abstractNumId w:val="95"/>
  </w:num>
  <w:num w:numId="42" w16cid:durableId="1552185916">
    <w:abstractNumId w:val="66"/>
  </w:num>
  <w:num w:numId="43" w16cid:durableId="1012998997">
    <w:abstractNumId w:val="105"/>
  </w:num>
  <w:num w:numId="44" w16cid:durableId="1932855890">
    <w:abstractNumId w:val="54"/>
  </w:num>
  <w:num w:numId="45" w16cid:durableId="2140875076">
    <w:abstractNumId w:val="21"/>
  </w:num>
  <w:num w:numId="46"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675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2627360">
    <w:abstractNumId w:val="65"/>
  </w:num>
  <w:num w:numId="49" w16cid:durableId="531722411">
    <w:abstractNumId w:val="19"/>
  </w:num>
  <w:num w:numId="50" w16cid:durableId="593516800">
    <w:abstractNumId w:val="60"/>
  </w:num>
  <w:num w:numId="51" w16cid:durableId="1267037549">
    <w:abstractNumId w:val="55"/>
  </w:num>
  <w:num w:numId="52" w16cid:durableId="753624782">
    <w:abstractNumId w:val="55"/>
    <w:lvlOverride w:ilvl="0">
      <w:startOverride w:val="1"/>
    </w:lvlOverride>
  </w:num>
  <w:num w:numId="53" w16cid:durableId="1641569562">
    <w:abstractNumId w:val="37"/>
  </w:num>
  <w:num w:numId="54" w16cid:durableId="109714346">
    <w:abstractNumId w:val="37"/>
    <w:lvlOverride w:ilvl="0">
      <w:startOverride w:val="1"/>
    </w:lvlOverride>
  </w:num>
  <w:num w:numId="55" w16cid:durableId="775488896">
    <w:abstractNumId w:val="37"/>
    <w:lvlOverride w:ilvl="0">
      <w:startOverride w:val="1"/>
    </w:lvlOverride>
  </w:num>
  <w:num w:numId="56" w16cid:durableId="785080229">
    <w:abstractNumId w:val="23"/>
  </w:num>
  <w:num w:numId="57" w16cid:durableId="2084793961">
    <w:abstractNumId w:val="7"/>
  </w:num>
  <w:num w:numId="58" w16cid:durableId="594706106">
    <w:abstractNumId w:val="30"/>
  </w:num>
  <w:num w:numId="59" w16cid:durableId="179393141">
    <w:abstractNumId w:val="29"/>
  </w:num>
  <w:num w:numId="60" w16cid:durableId="2035884949">
    <w:abstractNumId w:val="104"/>
  </w:num>
  <w:num w:numId="61" w16cid:durableId="781150148">
    <w:abstractNumId w:val="78"/>
  </w:num>
  <w:num w:numId="62" w16cid:durableId="1805006860">
    <w:abstractNumId w:val="89"/>
  </w:num>
  <w:num w:numId="63" w16cid:durableId="932468303">
    <w:abstractNumId w:val="80"/>
  </w:num>
  <w:num w:numId="64" w16cid:durableId="353309572">
    <w:abstractNumId w:val="79"/>
  </w:num>
  <w:num w:numId="65" w16cid:durableId="453641219">
    <w:abstractNumId w:val="83"/>
  </w:num>
  <w:num w:numId="66" w16cid:durableId="617372615">
    <w:abstractNumId w:val="112"/>
  </w:num>
  <w:num w:numId="67" w16cid:durableId="767627377">
    <w:abstractNumId w:val="98"/>
  </w:num>
  <w:num w:numId="68" w16cid:durableId="636110738">
    <w:abstractNumId w:val="15"/>
  </w:num>
  <w:num w:numId="69" w16cid:durableId="226690206">
    <w:abstractNumId w:val="44"/>
  </w:num>
  <w:num w:numId="70" w16cid:durableId="731586837">
    <w:abstractNumId w:val="40"/>
  </w:num>
  <w:num w:numId="71" w16cid:durableId="1408843827">
    <w:abstractNumId w:val="100"/>
  </w:num>
  <w:num w:numId="72" w16cid:durableId="410080208">
    <w:abstractNumId w:val="96"/>
  </w:num>
  <w:num w:numId="73" w16cid:durableId="182328962">
    <w:abstractNumId w:val="84"/>
  </w:num>
  <w:num w:numId="74" w16cid:durableId="1080448253">
    <w:abstractNumId w:val="107"/>
  </w:num>
  <w:num w:numId="75" w16cid:durableId="1440181464">
    <w:abstractNumId w:val="17"/>
  </w:num>
  <w:num w:numId="76" w16cid:durableId="1277443034">
    <w:abstractNumId w:val="46"/>
  </w:num>
  <w:num w:numId="77" w16cid:durableId="493452390">
    <w:abstractNumId w:val="58"/>
  </w:num>
  <w:num w:numId="78" w16cid:durableId="1459909758">
    <w:abstractNumId w:val="62"/>
  </w:num>
  <w:num w:numId="79" w16cid:durableId="1285650745">
    <w:abstractNumId w:val="72"/>
  </w:num>
  <w:num w:numId="80" w16cid:durableId="402915865">
    <w:abstractNumId w:val="57"/>
  </w:num>
  <w:num w:numId="81" w16cid:durableId="1665665904">
    <w:abstractNumId w:val="50"/>
  </w:num>
  <w:num w:numId="82" w16cid:durableId="1707750122">
    <w:abstractNumId w:val="13"/>
  </w:num>
  <w:num w:numId="83" w16cid:durableId="1472285141">
    <w:abstractNumId w:val="102"/>
  </w:num>
  <w:num w:numId="84" w16cid:durableId="1281569199">
    <w:abstractNumId w:val="85"/>
  </w:num>
  <w:num w:numId="85" w16cid:durableId="2080206862">
    <w:abstractNumId w:val="41"/>
  </w:num>
  <w:num w:numId="86" w16cid:durableId="990714735">
    <w:abstractNumId w:val="82"/>
  </w:num>
  <w:num w:numId="87" w16cid:durableId="1204636668">
    <w:abstractNumId w:val="69"/>
  </w:num>
  <w:num w:numId="88" w16cid:durableId="730926114">
    <w:abstractNumId w:val="103"/>
  </w:num>
  <w:num w:numId="89" w16cid:durableId="1350838181">
    <w:abstractNumId w:val="86"/>
  </w:num>
  <w:num w:numId="90" w16cid:durableId="1416171667">
    <w:abstractNumId w:val="88"/>
  </w:num>
  <w:num w:numId="91" w16cid:durableId="197668546">
    <w:abstractNumId w:val="64"/>
  </w:num>
  <w:num w:numId="92" w16cid:durableId="125395979">
    <w:abstractNumId w:val="12"/>
  </w:num>
  <w:num w:numId="93" w16cid:durableId="1958412930">
    <w:abstractNumId w:val="76"/>
  </w:num>
  <w:num w:numId="94" w16cid:durableId="1862088826">
    <w:abstractNumId w:val="106"/>
  </w:num>
  <w:num w:numId="95" w16cid:durableId="688338057">
    <w:abstractNumId w:val="43"/>
  </w:num>
  <w:num w:numId="96" w16cid:durableId="1270428072">
    <w:abstractNumId w:val="18"/>
  </w:num>
  <w:num w:numId="97" w16cid:durableId="579558741">
    <w:abstractNumId w:val="6"/>
  </w:num>
  <w:num w:numId="98" w16cid:durableId="1053769281">
    <w:abstractNumId w:val="101"/>
  </w:num>
  <w:num w:numId="99" w16cid:durableId="654575365">
    <w:abstractNumId w:val="26"/>
  </w:num>
  <w:num w:numId="100" w16cid:durableId="1663970592">
    <w:abstractNumId w:val="8"/>
  </w:num>
  <w:num w:numId="101" w16cid:durableId="1320504038">
    <w:abstractNumId w:val="1"/>
  </w:num>
  <w:num w:numId="102" w16cid:durableId="1872957401">
    <w:abstractNumId w:val="87"/>
  </w:num>
  <w:num w:numId="103" w16cid:durableId="766929483">
    <w:abstractNumId w:val="49"/>
  </w:num>
  <w:num w:numId="104" w16cid:durableId="297496620">
    <w:abstractNumId w:val="37"/>
  </w:num>
  <w:num w:numId="105" w16cid:durableId="1599678853">
    <w:abstractNumId w:val="37"/>
    <w:lvlOverride w:ilvl="0">
      <w:startOverride w:val="1"/>
    </w:lvlOverride>
  </w:num>
  <w:num w:numId="106" w16cid:durableId="1578049539">
    <w:abstractNumId w:val="91"/>
  </w:num>
  <w:num w:numId="107" w16cid:durableId="1475834348">
    <w:abstractNumId w:val="110"/>
  </w:num>
  <w:num w:numId="108" w16cid:durableId="124009826">
    <w:abstractNumId w:val="5"/>
  </w:num>
  <w:num w:numId="109" w16cid:durableId="1694376500">
    <w:abstractNumId w:val="90"/>
  </w:num>
  <w:num w:numId="110" w16cid:durableId="1030452222">
    <w:abstractNumId w:val="42"/>
  </w:num>
  <w:num w:numId="111" w16cid:durableId="568156183">
    <w:abstractNumId w:val="3"/>
  </w:num>
  <w:num w:numId="112" w16cid:durableId="1753506145">
    <w:abstractNumId w:val="113"/>
  </w:num>
  <w:num w:numId="113" w16cid:durableId="2022777956">
    <w:abstractNumId w:val="93"/>
  </w:num>
  <w:num w:numId="114" w16cid:durableId="55670402">
    <w:abstractNumId w:val="47"/>
  </w:num>
  <w:num w:numId="115" w16cid:durableId="1137915944">
    <w:abstractNumId w:val="22"/>
  </w:num>
  <w:num w:numId="116" w16cid:durableId="1199010740">
    <w:abstractNumId w:val="24"/>
  </w:num>
  <w:num w:numId="117" w16cid:durableId="1944412632">
    <w:abstractNumId w:val="24"/>
    <w:lvlOverride w:ilvl="0">
      <w:startOverride w:val="1"/>
    </w:lvlOverride>
  </w:num>
  <w:num w:numId="118" w16cid:durableId="1868056069">
    <w:abstractNumId w:val="92"/>
  </w:num>
  <w:num w:numId="119" w16cid:durableId="2103182164">
    <w:abstractNumId w:val="32"/>
  </w:num>
  <w:num w:numId="120" w16cid:durableId="2055332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92179969">
    <w:abstractNumId w:val="39"/>
  </w:num>
  <w:num w:numId="122" w16cid:durableId="908271029">
    <w:abstractNumId w:val="33"/>
  </w:num>
  <w:num w:numId="123" w16cid:durableId="1113941374">
    <w:abstractNumId w:val="1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D9"/>
    <w:rsid w:val="00000529"/>
    <w:rsid w:val="00001AAB"/>
    <w:rsid w:val="00002D5C"/>
    <w:rsid w:val="000031E3"/>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22BF"/>
    <w:rsid w:val="000257A7"/>
    <w:rsid w:val="000259C1"/>
    <w:rsid w:val="00026CD0"/>
    <w:rsid w:val="00027390"/>
    <w:rsid w:val="000379FC"/>
    <w:rsid w:val="00037AB6"/>
    <w:rsid w:val="00040633"/>
    <w:rsid w:val="00043004"/>
    <w:rsid w:val="000434DD"/>
    <w:rsid w:val="00043D41"/>
    <w:rsid w:val="000440E5"/>
    <w:rsid w:val="000446B7"/>
    <w:rsid w:val="00044AA4"/>
    <w:rsid w:val="000450EC"/>
    <w:rsid w:val="0004533C"/>
    <w:rsid w:val="00045BD4"/>
    <w:rsid w:val="00045CD0"/>
    <w:rsid w:val="00050FE9"/>
    <w:rsid w:val="00051F9F"/>
    <w:rsid w:val="00052B04"/>
    <w:rsid w:val="000657D3"/>
    <w:rsid w:val="0006644A"/>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FB"/>
    <w:rsid w:val="000A7249"/>
    <w:rsid w:val="000A7E39"/>
    <w:rsid w:val="000B0C4D"/>
    <w:rsid w:val="000B170E"/>
    <w:rsid w:val="000B28D9"/>
    <w:rsid w:val="000B359C"/>
    <w:rsid w:val="000B45CD"/>
    <w:rsid w:val="000B4644"/>
    <w:rsid w:val="000B7892"/>
    <w:rsid w:val="000C2223"/>
    <w:rsid w:val="000C25CA"/>
    <w:rsid w:val="000C2F27"/>
    <w:rsid w:val="000C69ED"/>
    <w:rsid w:val="000D08CC"/>
    <w:rsid w:val="000D1D89"/>
    <w:rsid w:val="000D2FDD"/>
    <w:rsid w:val="000D6729"/>
    <w:rsid w:val="000D6857"/>
    <w:rsid w:val="000D6B39"/>
    <w:rsid w:val="000E0A82"/>
    <w:rsid w:val="000E181D"/>
    <w:rsid w:val="000E4104"/>
    <w:rsid w:val="000E6670"/>
    <w:rsid w:val="000E73D5"/>
    <w:rsid w:val="000F10AF"/>
    <w:rsid w:val="000F245A"/>
    <w:rsid w:val="000F2AF1"/>
    <w:rsid w:val="000F4E4A"/>
    <w:rsid w:val="000F585F"/>
    <w:rsid w:val="000F6BC8"/>
    <w:rsid w:val="00101472"/>
    <w:rsid w:val="00103545"/>
    <w:rsid w:val="00103E3E"/>
    <w:rsid w:val="00103F0C"/>
    <w:rsid w:val="00104581"/>
    <w:rsid w:val="00106C67"/>
    <w:rsid w:val="00107C86"/>
    <w:rsid w:val="00110928"/>
    <w:rsid w:val="001155B2"/>
    <w:rsid w:val="001163D0"/>
    <w:rsid w:val="00116E58"/>
    <w:rsid w:val="00117E5B"/>
    <w:rsid w:val="00122301"/>
    <w:rsid w:val="00123054"/>
    <w:rsid w:val="0012338D"/>
    <w:rsid w:val="0012348B"/>
    <w:rsid w:val="001234B5"/>
    <w:rsid w:val="0012598F"/>
    <w:rsid w:val="00130D5D"/>
    <w:rsid w:val="0013105C"/>
    <w:rsid w:val="00136DC8"/>
    <w:rsid w:val="00141295"/>
    <w:rsid w:val="00142040"/>
    <w:rsid w:val="00142C88"/>
    <w:rsid w:val="00142E25"/>
    <w:rsid w:val="00144CFF"/>
    <w:rsid w:val="001508DD"/>
    <w:rsid w:val="00152D34"/>
    <w:rsid w:val="00157FA8"/>
    <w:rsid w:val="00161937"/>
    <w:rsid w:val="00161F5D"/>
    <w:rsid w:val="00163833"/>
    <w:rsid w:val="0016388E"/>
    <w:rsid w:val="00163C3E"/>
    <w:rsid w:val="00164EB5"/>
    <w:rsid w:val="001656A2"/>
    <w:rsid w:val="0016705B"/>
    <w:rsid w:val="001674C6"/>
    <w:rsid w:val="00167C6D"/>
    <w:rsid w:val="0017002C"/>
    <w:rsid w:val="001710E4"/>
    <w:rsid w:val="00171F23"/>
    <w:rsid w:val="00175358"/>
    <w:rsid w:val="00180860"/>
    <w:rsid w:val="001826AE"/>
    <w:rsid w:val="00182D6F"/>
    <w:rsid w:val="001834F2"/>
    <w:rsid w:val="0019013C"/>
    <w:rsid w:val="001916C3"/>
    <w:rsid w:val="00192CDF"/>
    <w:rsid w:val="00193776"/>
    <w:rsid w:val="001966E6"/>
    <w:rsid w:val="00197788"/>
    <w:rsid w:val="00197C72"/>
    <w:rsid w:val="001A7878"/>
    <w:rsid w:val="001B027A"/>
    <w:rsid w:val="001B027B"/>
    <w:rsid w:val="001B1496"/>
    <w:rsid w:val="001B3A96"/>
    <w:rsid w:val="001B3C75"/>
    <w:rsid w:val="001B47E3"/>
    <w:rsid w:val="001B63A6"/>
    <w:rsid w:val="001B710A"/>
    <w:rsid w:val="001C163D"/>
    <w:rsid w:val="001C218E"/>
    <w:rsid w:val="001C37FF"/>
    <w:rsid w:val="001D046F"/>
    <w:rsid w:val="001D0CE9"/>
    <w:rsid w:val="001D28FB"/>
    <w:rsid w:val="001D2B06"/>
    <w:rsid w:val="001D7ACF"/>
    <w:rsid w:val="001E01F1"/>
    <w:rsid w:val="001E051D"/>
    <w:rsid w:val="001E0AAC"/>
    <w:rsid w:val="001E36BE"/>
    <w:rsid w:val="001E6A36"/>
    <w:rsid w:val="001F05A1"/>
    <w:rsid w:val="001F064F"/>
    <w:rsid w:val="001F30E0"/>
    <w:rsid w:val="001F4002"/>
    <w:rsid w:val="001F411D"/>
    <w:rsid w:val="001F430F"/>
    <w:rsid w:val="002010E5"/>
    <w:rsid w:val="00201447"/>
    <w:rsid w:val="002017B0"/>
    <w:rsid w:val="00201C5F"/>
    <w:rsid w:val="002038C3"/>
    <w:rsid w:val="0020510C"/>
    <w:rsid w:val="002057D4"/>
    <w:rsid w:val="00205C3E"/>
    <w:rsid w:val="0020754D"/>
    <w:rsid w:val="00210C11"/>
    <w:rsid w:val="00212792"/>
    <w:rsid w:val="00213184"/>
    <w:rsid w:val="00216D19"/>
    <w:rsid w:val="00222E90"/>
    <w:rsid w:val="00222EB2"/>
    <w:rsid w:val="00225035"/>
    <w:rsid w:val="0022728A"/>
    <w:rsid w:val="00230890"/>
    <w:rsid w:val="002332A3"/>
    <w:rsid w:val="002334B3"/>
    <w:rsid w:val="0023639B"/>
    <w:rsid w:val="0023770C"/>
    <w:rsid w:val="0024412A"/>
    <w:rsid w:val="00251F75"/>
    <w:rsid w:val="00253346"/>
    <w:rsid w:val="002549D3"/>
    <w:rsid w:val="00254AB8"/>
    <w:rsid w:val="00256901"/>
    <w:rsid w:val="00260698"/>
    <w:rsid w:val="00261B32"/>
    <w:rsid w:val="00261D63"/>
    <w:rsid w:val="00262986"/>
    <w:rsid w:val="00263F37"/>
    <w:rsid w:val="00263FB2"/>
    <w:rsid w:val="0026787A"/>
    <w:rsid w:val="002709EB"/>
    <w:rsid w:val="00271234"/>
    <w:rsid w:val="0027184B"/>
    <w:rsid w:val="00273B34"/>
    <w:rsid w:val="00273F87"/>
    <w:rsid w:val="00275755"/>
    <w:rsid w:val="002775D4"/>
    <w:rsid w:val="00277FA8"/>
    <w:rsid w:val="00281A51"/>
    <w:rsid w:val="0028303F"/>
    <w:rsid w:val="00283485"/>
    <w:rsid w:val="00284CE3"/>
    <w:rsid w:val="00286AFA"/>
    <w:rsid w:val="002935F1"/>
    <w:rsid w:val="0029385E"/>
    <w:rsid w:val="00296502"/>
    <w:rsid w:val="002A264D"/>
    <w:rsid w:val="002A7C53"/>
    <w:rsid w:val="002B0947"/>
    <w:rsid w:val="002B3D55"/>
    <w:rsid w:val="002B4393"/>
    <w:rsid w:val="002B7A28"/>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50E2"/>
    <w:rsid w:val="002E6DA1"/>
    <w:rsid w:val="002F1239"/>
    <w:rsid w:val="002F1BAF"/>
    <w:rsid w:val="002F44D1"/>
    <w:rsid w:val="002F4FCE"/>
    <w:rsid w:val="002F504D"/>
    <w:rsid w:val="002F59D3"/>
    <w:rsid w:val="003007B7"/>
    <w:rsid w:val="00300C44"/>
    <w:rsid w:val="00302D32"/>
    <w:rsid w:val="00303158"/>
    <w:rsid w:val="00304CF6"/>
    <w:rsid w:val="0030657B"/>
    <w:rsid w:val="00306844"/>
    <w:rsid w:val="00306AD4"/>
    <w:rsid w:val="0031060A"/>
    <w:rsid w:val="003107BF"/>
    <w:rsid w:val="00310DA8"/>
    <w:rsid w:val="0031165B"/>
    <w:rsid w:val="00311A54"/>
    <w:rsid w:val="0031290C"/>
    <w:rsid w:val="00317327"/>
    <w:rsid w:val="003211A5"/>
    <w:rsid w:val="003222FE"/>
    <w:rsid w:val="00324933"/>
    <w:rsid w:val="003267EC"/>
    <w:rsid w:val="0032732C"/>
    <w:rsid w:val="00327526"/>
    <w:rsid w:val="00330488"/>
    <w:rsid w:val="00330C0D"/>
    <w:rsid w:val="00330E60"/>
    <w:rsid w:val="0033103D"/>
    <w:rsid w:val="00331930"/>
    <w:rsid w:val="00332A16"/>
    <w:rsid w:val="003334E2"/>
    <w:rsid w:val="00341A0D"/>
    <w:rsid w:val="003421DD"/>
    <w:rsid w:val="00342241"/>
    <w:rsid w:val="0034237E"/>
    <w:rsid w:val="0034243F"/>
    <w:rsid w:val="00344023"/>
    <w:rsid w:val="00346649"/>
    <w:rsid w:val="0035165A"/>
    <w:rsid w:val="00353F0F"/>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B5C"/>
    <w:rsid w:val="00376167"/>
    <w:rsid w:val="003767B8"/>
    <w:rsid w:val="00377374"/>
    <w:rsid w:val="00381463"/>
    <w:rsid w:val="003840DA"/>
    <w:rsid w:val="003842B4"/>
    <w:rsid w:val="0038437E"/>
    <w:rsid w:val="00385931"/>
    <w:rsid w:val="0038645B"/>
    <w:rsid w:val="00387799"/>
    <w:rsid w:val="003877C1"/>
    <w:rsid w:val="00387ABD"/>
    <w:rsid w:val="00390B63"/>
    <w:rsid w:val="00392712"/>
    <w:rsid w:val="0039342B"/>
    <w:rsid w:val="00397A30"/>
    <w:rsid w:val="00397F18"/>
    <w:rsid w:val="003A13B7"/>
    <w:rsid w:val="003A6B69"/>
    <w:rsid w:val="003A71B3"/>
    <w:rsid w:val="003A784D"/>
    <w:rsid w:val="003A7A21"/>
    <w:rsid w:val="003B3613"/>
    <w:rsid w:val="003B5219"/>
    <w:rsid w:val="003B6BE3"/>
    <w:rsid w:val="003B7086"/>
    <w:rsid w:val="003C13F0"/>
    <w:rsid w:val="003C1551"/>
    <w:rsid w:val="003C368D"/>
    <w:rsid w:val="003C419F"/>
    <w:rsid w:val="003C7A32"/>
    <w:rsid w:val="003D0209"/>
    <w:rsid w:val="003D089B"/>
    <w:rsid w:val="003D0C49"/>
    <w:rsid w:val="003D2504"/>
    <w:rsid w:val="003D273E"/>
    <w:rsid w:val="003D2C0E"/>
    <w:rsid w:val="003D31D0"/>
    <w:rsid w:val="003D536F"/>
    <w:rsid w:val="003E1C1C"/>
    <w:rsid w:val="003E24F6"/>
    <w:rsid w:val="003E35E3"/>
    <w:rsid w:val="003E3C14"/>
    <w:rsid w:val="003E4B4D"/>
    <w:rsid w:val="003E5F9E"/>
    <w:rsid w:val="003E66BB"/>
    <w:rsid w:val="003E6E86"/>
    <w:rsid w:val="003F3A1A"/>
    <w:rsid w:val="003F3E19"/>
    <w:rsid w:val="003F64BA"/>
    <w:rsid w:val="003F7700"/>
    <w:rsid w:val="003F7B6A"/>
    <w:rsid w:val="00404169"/>
    <w:rsid w:val="004058E6"/>
    <w:rsid w:val="00405B95"/>
    <w:rsid w:val="00410F69"/>
    <w:rsid w:val="00412FB6"/>
    <w:rsid w:val="00416969"/>
    <w:rsid w:val="00417BC3"/>
    <w:rsid w:val="00420C04"/>
    <w:rsid w:val="00420EF8"/>
    <w:rsid w:val="004212AB"/>
    <w:rsid w:val="0042141B"/>
    <w:rsid w:val="004219FD"/>
    <w:rsid w:val="00422953"/>
    <w:rsid w:val="00422E5D"/>
    <w:rsid w:val="004273F3"/>
    <w:rsid w:val="00431E8B"/>
    <w:rsid w:val="00433A36"/>
    <w:rsid w:val="00442ECD"/>
    <w:rsid w:val="00444901"/>
    <w:rsid w:val="0044745F"/>
    <w:rsid w:val="00447FBA"/>
    <w:rsid w:val="004559FD"/>
    <w:rsid w:val="00460246"/>
    <w:rsid w:val="00460444"/>
    <w:rsid w:val="00460D0D"/>
    <w:rsid w:val="0046117C"/>
    <w:rsid w:val="00461DEC"/>
    <w:rsid w:val="00461E78"/>
    <w:rsid w:val="00463EE7"/>
    <w:rsid w:val="0046517B"/>
    <w:rsid w:val="00466BCA"/>
    <w:rsid w:val="00471FAD"/>
    <w:rsid w:val="00473D5F"/>
    <w:rsid w:val="0047639F"/>
    <w:rsid w:val="0047657F"/>
    <w:rsid w:val="0048143A"/>
    <w:rsid w:val="00482F1A"/>
    <w:rsid w:val="004839B5"/>
    <w:rsid w:val="0048424D"/>
    <w:rsid w:val="0048448F"/>
    <w:rsid w:val="0048528E"/>
    <w:rsid w:val="0048636F"/>
    <w:rsid w:val="004863A8"/>
    <w:rsid w:val="00491173"/>
    <w:rsid w:val="00491591"/>
    <w:rsid w:val="00493FAA"/>
    <w:rsid w:val="004947F2"/>
    <w:rsid w:val="00495780"/>
    <w:rsid w:val="004968DF"/>
    <w:rsid w:val="004970E8"/>
    <w:rsid w:val="004A17A8"/>
    <w:rsid w:val="004A419D"/>
    <w:rsid w:val="004A6C7E"/>
    <w:rsid w:val="004A77BB"/>
    <w:rsid w:val="004B0AAE"/>
    <w:rsid w:val="004B1C24"/>
    <w:rsid w:val="004B2036"/>
    <w:rsid w:val="004B345F"/>
    <w:rsid w:val="004B409B"/>
    <w:rsid w:val="004B48D8"/>
    <w:rsid w:val="004B57C3"/>
    <w:rsid w:val="004B5DF1"/>
    <w:rsid w:val="004C09BF"/>
    <w:rsid w:val="004C0C4F"/>
    <w:rsid w:val="004C12AA"/>
    <w:rsid w:val="004C1422"/>
    <w:rsid w:val="004C2E15"/>
    <w:rsid w:val="004C43D7"/>
    <w:rsid w:val="004C4895"/>
    <w:rsid w:val="004D32F9"/>
    <w:rsid w:val="004D7189"/>
    <w:rsid w:val="004D73B0"/>
    <w:rsid w:val="004D7C6E"/>
    <w:rsid w:val="004E034F"/>
    <w:rsid w:val="004E0661"/>
    <w:rsid w:val="004E3914"/>
    <w:rsid w:val="004E5DAA"/>
    <w:rsid w:val="004E61A5"/>
    <w:rsid w:val="004E7814"/>
    <w:rsid w:val="004F0BB7"/>
    <w:rsid w:val="004F1721"/>
    <w:rsid w:val="004F3B7A"/>
    <w:rsid w:val="004F3F52"/>
    <w:rsid w:val="004F50F8"/>
    <w:rsid w:val="004F7078"/>
    <w:rsid w:val="00502FA7"/>
    <w:rsid w:val="00503779"/>
    <w:rsid w:val="00504951"/>
    <w:rsid w:val="005073EA"/>
    <w:rsid w:val="00507E7B"/>
    <w:rsid w:val="005101FE"/>
    <w:rsid w:val="00511D52"/>
    <w:rsid w:val="005149B9"/>
    <w:rsid w:val="00514B76"/>
    <w:rsid w:val="005161C6"/>
    <w:rsid w:val="0052445E"/>
    <w:rsid w:val="0052709D"/>
    <w:rsid w:val="005279E4"/>
    <w:rsid w:val="00527A9F"/>
    <w:rsid w:val="00532136"/>
    <w:rsid w:val="00532382"/>
    <w:rsid w:val="00533F0C"/>
    <w:rsid w:val="0053440D"/>
    <w:rsid w:val="005348D2"/>
    <w:rsid w:val="005364E4"/>
    <w:rsid w:val="00537709"/>
    <w:rsid w:val="00540666"/>
    <w:rsid w:val="00540948"/>
    <w:rsid w:val="00540BF7"/>
    <w:rsid w:val="00541852"/>
    <w:rsid w:val="0054519E"/>
    <w:rsid w:val="00546FB2"/>
    <w:rsid w:val="00547C66"/>
    <w:rsid w:val="00551E2C"/>
    <w:rsid w:val="005520F0"/>
    <w:rsid w:val="00552387"/>
    <w:rsid w:val="00552D10"/>
    <w:rsid w:val="00553F27"/>
    <w:rsid w:val="005544EE"/>
    <w:rsid w:val="005545B0"/>
    <w:rsid w:val="0055503B"/>
    <w:rsid w:val="005554DD"/>
    <w:rsid w:val="0056046A"/>
    <w:rsid w:val="00561F13"/>
    <w:rsid w:val="00562DA4"/>
    <w:rsid w:val="00562F8B"/>
    <w:rsid w:val="005635E0"/>
    <w:rsid w:val="00564145"/>
    <w:rsid w:val="005673F8"/>
    <w:rsid w:val="00567610"/>
    <w:rsid w:val="00572619"/>
    <w:rsid w:val="005728DB"/>
    <w:rsid w:val="00574614"/>
    <w:rsid w:val="00574847"/>
    <w:rsid w:val="005824D1"/>
    <w:rsid w:val="00582EE3"/>
    <w:rsid w:val="005858D4"/>
    <w:rsid w:val="00585DF7"/>
    <w:rsid w:val="00587765"/>
    <w:rsid w:val="00590D8C"/>
    <w:rsid w:val="00592241"/>
    <w:rsid w:val="005922AF"/>
    <w:rsid w:val="00593AD9"/>
    <w:rsid w:val="00594FEE"/>
    <w:rsid w:val="00595B79"/>
    <w:rsid w:val="005A02C1"/>
    <w:rsid w:val="005A2F7C"/>
    <w:rsid w:val="005A3559"/>
    <w:rsid w:val="005A3C49"/>
    <w:rsid w:val="005A593C"/>
    <w:rsid w:val="005A6669"/>
    <w:rsid w:val="005A7C6E"/>
    <w:rsid w:val="005B1FA1"/>
    <w:rsid w:val="005B21C0"/>
    <w:rsid w:val="005B233B"/>
    <w:rsid w:val="005B2426"/>
    <w:rsid w:val="005B2E57"/>
    <w:rsid w:val="005B346E"/>
    <w:rsid w:val="005B35BE"/>
    <w:rsid w:val="005B42B7"/>
    <w:rsid w:val="005B4C6B"/>
    <w:rsid w:val="005B6ABC"/>
    <w:rsid w:val="005C0DFB"/>
    <w:rsid w:val="005C37D8"/>
    <w:rsid w:val="005C568C"/>
    <w:rsid w:val="005C6408"/>
    <w:rsid w:val="005C6C8B"/>
    <w:rsid w:val="005D12BC"/>
    <w:rsid w:val="005D13D9"/>
    <w:rsid w:val="005D207C"/>
    <w:rsid w:val="005D20F3"/>
    <w:rsid w:val="005D57C0"/>
    <w:rsid w:val="005D5868"/>
    <w:rsid w:val="005D7935"/>
    <w:rsid w:val="005D7B17"/>
    <w:rsid w:val="005D7EEF"/>
    <w:rsid w:val="005D7F8E"/>
    <w:rsid w:val="005E1632"/>
    <w:rsid w:val="005E170D"/>
    <w:rsid w:val="005E1D6F"/>
    <w:rsid w:val="005F008F"/>
    <w:rsid w:val="005F0D41"/>
    <w:rsid w:val="005F101D"/>
    <w:rsid w:val="005F467F"/>
    <w:rsid w:val="005F58B4"/>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33C5"/>
    <w:rsid w:val="00625FA0"/>
    <w:rsid w:val="006265C1"/>
    <w:rsid w:val="00632994"/>
    <w:rsid w:val="006342DD"/>
    <w:rsid w:val="006343E6"/>
    <w:rsid w:val="00635DE2"/>
    <w:rsid w:val="00635FB7"/>
    <w:rsid w:val="006410FA"/>
    <w:rsid w:val="00643A3E"/>
    <w:rsid w:val="00644B1C"/>
    <w:rsid w:val="0064570C"/>
    <w:rsid w:val="00645EB0"/>
    <w:rsid w:val="00646291"/>
    <w:rsid w:val="00647A87"/>
    <w:rsid w:val="00652C92"/>
    <w:rsid w:val="00653665"/>
    <w:rsid w:val="00660B54"/>
    <w:rsid w:val="006623D9"/>
    <w:rsid w:val="00662679"/>
    <w:rsid w:val="006668F7"/>
    <w:rsid w:val="00667F66"/>
    <w:rsid w:val="00674BB6"/>
    <w:rsid w:val="006755C9"/>
    <w:rsid w:val="00680B0A"/>
    <w:rsid w:val="00680FF9"/>
    <w:rsid w:val="00681428"/>
    <w:rsid w:val="00681A2F"/>
    <w:rsid w:val="00683186"/>
    <w:rsid w:val="006846E7"/>
    <w:rsid w:val="00684C96"/>
    <w:rsid w:val="00686B57"/>
    <w:rsid w:val="00690A67"/>
    <w:rsid w:val="00690AE4"/>
    <w:rsid w:val="006913F6"/>
    <w:rsid w:val="00692746"/>
    <w:rsid w:val="0069603F"/>
    <w:rsid w:val="006960C9"/>
    <w:rsid w:val="0069616F"/>
    <w:rsid w:val="00697412"/>
    <w:rsid w:val="0069751E"/>
    <w:rsid w:val="006A0417"/>
    <w:rsid w:val="006A2610"/>
    <w:rsid w:val="006A2B25"/>
    <w:rsid w:val="006A4403"/>
    <w:rsid w:val="006A5461"/>
    <w:rsid w:val="006A6AE3"/>
    <w:rsid w:val="006B24ED"/>
    <w:rsid w:val="006B2F65"/>
    <w:rsid w:val="006B39F7"/>
    <w:rsid w:val="006B7389"/>
    <w:rsid w:val="006C2C1B"/>
    <w:rsid w:val="006C2D3B"/>
    <w:rsid w:val="006C2DBE"/>
    <w:rsid w:val="006C4F29"/>
    <w:rsid w:val="006C7235"/>
    <w:rsid w:val="006D1249"/>
    <w:rsid w:val="006D21FE"/>
    <w:rsid w:val="006D2490"/>
    <w:rsid w:val="006E4E8B"/>
    <w:rsid w:val="006F0C4B"/>
    <w:rsid w:val="006F12AC"/>
    <w:rsid w:val="006F6309"/>
    <w:rsid w:val="006F6F9F"/>
    <w:rsid w:val="007044ED"/>
    <w:rsid w:val="0070582F"/>
    <w:rsid w:val="007062EB"/>
    <w:rsid w:val="00707BCB"/>
    <w:rsid w:val="007100FD"/>
    <w:rsid w:val="00712292"/>
    <w:rsid w:val="007134BA"/>
    <w:rsid w:val="00715D95"/>
    <w:rsid w:val="0071685A"/>
    <w:rsid w:val="00721DC2"/>
    <w:rsid w:val="007225E6"/>
    <w:rsid w:val="00722EA4"/>
    <w:rsid w:val="007232C7"/>
    <w:rsid w:val="007260AA"/>
    <w:rsid w:val="007267CD"/>
    <w:rsid w:val="00727AA3"/>
    <w:rsid w:val="0073039D"/>
    <w:rsid w:val="00731741"/>
    <w:rsid w:val="007325BA"/>
    <w:rsid w:val="00733619"/>
    <w:rsid w:val="007348FA"/>
    <w:rsid w:val="007350F1"/>
    <w:rsid w:val="0073621B"/>
    <w:rsid w:val="007367D0"/>
    <w:rsid w:val="0074115E"/>
    <w:rsid w:val="00741738"/>
    <w:rsid w:val="007461BD"/>
    <w:rsid w:val="00746A21"/>
    <w:rsid w:val="00750131"/>
    <w:rsid w:val="00751B07"/>
    <w:rsid w:val="00751CE1"/>
    <w:rsid w:val="00752025"/>
    <w:rsid w:val="0075539E"/>
    <w:rsid w:val="007561EE"/>
    <w:rsid w:val="00757470"/>
    <w:rsid w:val="00757EC6"/>
    <w:rsid w:val="007606A8"/>
    <w:rsid w:val="00761C6A"/>
    <w:rsid w:val="00761F0E"/>
    <w:rsid w:val="00762069"/>
    <w:rsid w:val="0076272F"/>
    <w:rsid w:val="00771649"/>
    <w:rsid w:val="0077209F"/>
    <w:rsid w:val="00774559"/>
    <w:rsid w:val="007751A6"/>
    <w:rsid w:val="00775C4D"/>
    <w:rsid w:val="00775C5B"/>
    <w:rsid w:val="00780422"/>
    <w:rsid w:val="00781308"/>
    <w:rsid w:val="0078299E"/>
    <w:rsid w:val="00782A98"/>
    <w:rsid w:val="007840BD"/>
    <w:rsid w:val="00784A06"/>
    <w:rsid w:val="0078569C"/>
    <w:rsid w:val="00787947"/>
    <w:rsid w:val="00787996"/>
    <w:rsid w:val="00793230"/>
    <w:rsid w:val="00795399"/>
    <w:rsid w:val="00797414"/>
    <w:rsid w:val="007A0CA1"/>
    <w:rsid w:val="007A0DB9"/>
    <w:rsid w:val="007A1AE5"/>
    <w:rsid w:val="007A2C8C"/>
    <w:rsid w:val="007A332D"/>
    <w:rsid w:val="007A4C0D"/>
    <w:rsid w:val="007A5F56"/>
    <w:rsid w:val="007A7D25"/>
    <w:rsid w:val="007B3A9E"/>
    <w:rsid w:val="007B4694"/>
    <w:rsid w:val="007B6A6C"/>
    <w:rsid w:val="007B7F89"/>
    <w:rsid w:val="007C368C"/>
    <w:rsid w:val="007C41A9"/>
    <w:rsid w:val="007C5300"/>
    <w:rsid w:val="007C7555"/>
    <w:rsid w:val="007C7C94"/>
    <w:rsid w:val="007D01C1"/>
    <w:rsid w:val="007D07F5"/>
    <w:rsid w:val="007D0C50"/>
    <w:rsid w:val="007D100E"/>
    <w:rsid w:val="007D3D66"/>
    <w:rsid w:val="007D44AB"/>
    <w:rsid w:val="007D47EB"/>
    <w:rsid w:val="007D7F38"/>
    <w:rsid w:val="007E33C3"/>
    <w:rsid w:val="007E3684"/>
    <w:rsid w:val="007E4273"/>
    <w:rsid w:val="007E60CD"/>
    <w:rsid w:val="007E6659"/>
    <w:rsid w:val="007E71B2"/>
    <w:rsid w:val="007F1586"/>
    <w:rsid w:val="007F38E6"/>
    <w:rsid w:val="007F474E"/>
    <w:rsid w:val="007F6111"/>
    <w:rsid w:val="007F6A8C"/>
    <w:rsid w:val="008009E0"/>
    <w:rsid w:val="0080133B"/>
    <w:rsid w:val="0080260B"/>
    <w:rsid w:val="00803273"/>
    <w:rsid w:val="008033AE"/>
    <w:rsid w:val="008042DC"/>
    <w:rsid w:val="00804B9B"/>
    <w:rsid w:val="00810313"/>
    <w:rsid w:val="00810958"/>
    <w:rsid w:val="00812758"/>
    <w:rsid w:val="008139BF"/>
    <w:rsid w:val="00813B1F"/>
    <w:rsid w:val="0081482D"/>
    <w:rsid w:val="008155F0"/>
    <w:rsid w:val="0081615F"/>
    <w:rsid w:val="008212B7"/>
    <w:rsid w:val="008227DE"/>
    <w:rsid w:val="00822F5E"/>
    <w:rsid w:val="00824A13"/>
    <w:rsid w:val="00824C1E"/>
    <w:rsid w:val="008253BC"/>
    <w:rsid w:val="0082587E"/>
    <w:rsid w:val="00826B6C"/>
    <w:rsid w:val="00832FC1"/>
    <w:rsid w:val="008349FC"/>
    <w:rsid w:val="00835353"/>
    <w:rsid w:val="00836507"/>
    <w:rsid w:val="00836E94"/>
    <w:rsid w:val="0083700C"/>
    <w:rsid w:val="0084029C"/>
    <w:rsid w:val="00844919"/>
    <w:rsid w:val="00844A5E"/>
    <w:rsid w:val="00845A3A"/>
    <w:rsid w:val="008467F5"/>
    <w:rsid w:val="00846904"/>
    <w:rsid w:val="00846B80"/>
    <w:rsid w:val="00846D93"/>
    <w:rsid w:val="00847E83"/>
    <w:rsid w:val="008519EF"/>
    <w:rsid w:val="0085658B"/>
    <w:rsid w:val="00857B52"/>
    <w:rsid w:val="00861C2F"/>
    <w:rsid w:val="0086349D"/>
    <w:rsid w:val="00863653"/>
    <w:rsid w:val="00863B5A"/>
    <w:rsid w:val="008762CC"/>
    <w:rsid w:val="00876B55"/>
    <w:rsid w:val="00880D88"/>
    <w:rsid w:val="00881183"/>
    <w:rsid w:val="008817B0"/>
    <w:rsid w:val="008825B2"/>
    <w:rsid w:val="00884F20"/>
    <w:rsid w:val="008850D2"/>
    <w:rsid w:val="00886FE4"/>
    <w:rsid w:val="00891182"/>
    <w:rsid w:val="00892267"/>
    <w:rsid w:val="008938BF"/>
    <w:rsid w:val="00893999"/>
    <w:rsid w:val="00896717"/>
    <w:rsid w:val="00896ED7"/>
    <w:rsid w:val="0089717E"/>
    <w:rsid w:val="00897797"/>
    <w:rsid w:val="00897C3A"/>
    <w:rsid w:val="00897E23"/>
    <w:rsid w:val="008A0E85"/>
    <w:rsid w:val="008A2639"/>
    <w:rsid w:val="008A46F7"/>
    <w:rsid w:val="008A66C3"/>
    <w:rsid w:val="008B1436"/>
    <w:rsid w:val="008B1A14"/>
    <w:rsid w:val="008B3D95"/>
    <w:rsid w:val="008B549B"/>
    <w:rsid w:val="008B7684"/>
    <w:rsid w:val="008C2705"/>
    <w:rsid w:val="008C270E"/>
    <w:rsid w:val="008C56B4"/>
    <w:rsid w:val="008C6D4C"/>
    <w:rsid w:val="008D1563"/>
    <w:rsid w:val="008D55B5"/>
    <w:rsid w:val="008D5746"/>
    <w:rsid w:val="008D63AF"/>
    <w:rsid w:val="008D6CFD"/>
    <w:rsid w:val="008D6DCA"/>
    <w:rsid w:val="008D7158"/>
    <w:rsid w:val="008E0508"/>
    <w:rsid w:val="008E0ACD"/>
    <w:rsid w:val="008E4321"/>
    <w:rsid w:val="008E7DCB"/>
    <w:rsid w:val="008F165C"/>
    <w:rsid w:val="008F4474"/>
    <w:rsid w:val="008F5EF9"/>
    <w:rsid w:val="008F5F2E"/>
    <w:rsid w:val="008F6383"/>
    <w:rsid w:val="008F7A0F"/>
    <w:rsid w:val="00900956"/>
    <w:rsid w:val="00901DB3"/>
    <w:rsid w:val="00902B8C"/>
    <w:rsid w:val="00903366"/>
    <w:rsid w:val="0090431D"/>
    <w:rsid w:val="00905C6B"/>
    <w:rsid w:val="00907DB2"/>
    <w:rsid w:val="00912ABB"/>
    <w:rsid w:val="00912C18"/>
    <w:rsid w:val="0091371D"/>
    <w:rsid w:val="00914B9C"/>
    <w:rsid w:val="009151BF"/>
    <w:rsid w:val="00915C74"/>
    <w:rsid w:val="0091620A"/>
    <w:rsid w:val="00920BFD"/>
    <w:rsid w:val="009210C3"/>
    <w:rsid w:val="00922480"/>
    <w:rsid w:val="00922711"/>
    <w:rsid w:val="00922780"/>
    <w:rsid w:val="0093015C"/>
    <w:rsid w:val="00931A86"/>
    <w:rsid w:val="00933108"/>
    <w:rsid w:val="00936B55"/>
    <w:rsid w:val="009402FA"/>
    <w:rsid w:val="0094095B"/>
    <w:rsid w:val="00944869"/>
    <w:rsid w:val="00946465"/>
    <w:rsid w:val="00947800"/>
    <w:rsid w:val="00952D47"/>
    <w:rsid w:val="009542FD"/>
    <w:rsid w:val="00960233"/>
    <w:rsid w:val="0096285C"/>
    <w:rsid w:val="00962DA0"/>
    <w:rsid w:val="00963C58"/>
    <w:rsid w:val="009650CA"/>
    <w:rsid w:val="00965C92"/>
    <w:rsid w:val="00971A3D"/>
    <w:rsid w:val="0097419F"/>
    <w:rsid w:val="00974C24"/>
    <w:rsid w:val="00976B0E"/>
    <w:rsid w:val="00976DA6"/>
    <w:rsid w:val="009809FA"/>
    <w:rsid w:val="00984AA3"/>
    <w:rsid w:val="009851C2"/>
    <w:rsid w:val="00986150"/>
    <w:rsid w:val="00992D62"/>
    <w:rsid w:val="009A05C8"/>
    <w:rsid w:val="009A2573"/>
    <w:rsid w:val="009A2BD4"/>
    <w:rsid w:val="009A4E62"/>
    <w:rsid w:val="009A763C"/>
    <w:rsid w:val="009B2DD7"/>
    <w:rsid w:val="009B3C7D"/>
    <w:rsid w:val="009B5C95"/>
    <w:rsid w:val="009B64A7"/>
    <w:rsid w:val="009B7E78"/>
    <w:rsid w:val="009C1E2B"/>
    <w:rsid w:val="009C28A7"/>
    <w:rsid w:val="009C3354"/>
    <w:rsid w:val="009C69E0"/>
    <w:rsid w:val="009D21C0"/>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154F"/>
    <w:rsid w:val="00A02607"/>
    <w:rsid w:val="00A04D2C"/>
    <w:rsid w:val="00A07AE0"/>
    <w:rsid w:val="00A12734"/>
    <w:rsid w:val="00A1580D"/>
    <w:rsid w:val="00A1609C"/>
    <w:rsid w:val="00A17978"/>
    <w:rsid w:val="00A234EC"/>
    <w:rsid w:val="00A24F5B"/>
    <w:rsid w:val="00A26099"/>
    <w:rsid w:val="00A27D0A"/>
    <w:rsid w:val="00A27E14"/>
    <w:rsid w:val="00A31CA6"/>
    <w:rsid w:val="00A31F22"/>
    <w:rsid w:val="00A32F71"/>
    <w:rsid w:val="00A336DA"/>
    <w:rsid w:val="00A34FFC"/>
    <w:rsid w:val="00A35C19"/>
    <w:rsid w:val="00A36952"/>
    <w:rsid w:val="00A36E49"/>
    <w:rsid w:val="00A37B7D"/>
    <w:rsid w:val="00A37C0D"/>
    <w:rsid w:val="00A422A4"/>
    <w:rsid w:val="00A43F61"/>
    <w:rsid w:val="00A441E3"/>
    <w:rsid w:val="00A47C92"/>
    <w:rsid w:val="00A47CAF"/>
    <w:rsid w:val="00A507FD"/>
    <w:rsid w:val="00A53604"/>
    <w:rsid w:val="00A5610A"/>
    <w:rsid w:val="00A56A30"/>
    <w:rsid w:val="00A57BE3"/>
    <w:rsid w:val="00A62FCA"/>
    <w:rsid w:val="00A64420"/>
    <w:rsid w:val="00A66A2A"/>
    <w:rsid w:val="00A712F9"/>
    <w:rsid w:val="00A71882"/>
    <w:rsid w:val="00A736C2"/>
    <w:rsid w:val="00A753A9"/>
    <w:rsid w:val="00A763D9"/>
    <w:rsid w:val="00A77742"/>
    <w:rsid w:val="00A77925"/>
    <w:rsid w:val="00A82D7D"/>
    <w:rsid w:val="00A832BE"/>
    <w:rsid w:val="00A84F92"/>
    <w:rsid w:val="00A853BD"/>
    <w:rsid w:val="00A866DA"/>
    <w:rsid w:val="00A90EA5"/>
    <w:rsid w:val="00A92742"/>
    <w:rsid w:val="00A929E3"/>
    <w:rsid w:val="00AA2483"/>
    <w:rsid w:val="00AA3204"/>
    <w:rsid w:val="00AA3E92"/>
    <w:rsid w:val="00AA440F"/>
    <w:rsid w:val="00AB19C7"/>
    <w:rsid w:val="00AB2E67"/>
    <w:rsid w:val="00AB3090"/>
    <w:rsid w:val="00AB499D"/>
    <w:rsid w:val="00AB53EB"/>
    <w:rsid w:val="00AB5923"/>
    <w:rsid w:val="00AB72B1"/>
    <w:rsid w:val="00AB77CF"/>
    <w:rsid w:val="00AC2780"/>
    <w:rsid w:val="00AC43DB"/>
    <w:rsid w:val="00AC584B"/>
    <w:rsid w:val="00AC629F"/>
    <w:rsid w:val="00AC6C7A"/>
    <w:rsid w:val="00AC6D2D"/>
    <w:rsid w:val="00AC74B6"/>
    <w:rsid w:val="00AC7D51"/>
    <w:rsid w:val="00AD107B"/>
    <w:rsid w:val="00AD1B3A"/>
    <w:rsid w:val="00AD1D04"/>
    <w:rsid w:val="00AD29E8"/>
    <w:rsid w:val="00AD2B5A"/>
    <w:rsid w:val="00AD4198"/>
    <w:rsid w:val="00AD4376"/>
    <w:rsid w:val="00AD49C0"/>
    <w:rsid w:val="00AD63B2"/>
    <w:rsid w:val="00AD6CD5"/>
    <w:rsid w:val="00AD7136"/>
    <w:rsid w:val="00AE15EE"/>
    <w:rsid w:val="00AE4E33"/>
    <w:rsid w:val="00AE518E"/>
    <w:rsid w:val="00AF0249"/>
    <w:rsid w:val="00AF10B7"/>
    <w:rsid w:val="00AF274A"/>
    <w:rsid w:val="00AF2AF1"/>
    <w:rsid w:val="00AF2BF2"/>
    <w:rsid w:val="00AF3858"/>
    <w:rsid w:val="00AF3F48"/>
    <w:rsid w:val="00AF6251"/>
    <w:rsid w:val="00AF64B9"/>
    <w:rsid w:val="00B00394"/>
    <w:rsid w:val="00B01E3B"/>
    <w:rsid w:val="00B03833"/>
    <w:rsid w:val="00B06C34"/>
    <w:rsid w:val="00B118CF"/>
    <w:rsid w:val="00B128AE"/>
    <w:rsid w:val="00B14F7D"/>
    <w:rsid w:val="00B20B26"/>
    <w:rsid w:val="00B22070"/>
    <w:rsid w:val="00B252F1"/>
    <w:rsid w:val="00B25B66"/>
    <w:rsid w:val="00B260C8"/>
    <w:rsid w:val="00B2637D"/>
    <w:rsid w:val="00B2760C"/>
    <w:rsid w:val="00B27F00"/>
    <w:rsid w:val="00B302FF"/>
    <w:rsid w:val="00B3709B"/>
    <w:rsid w:val="00B373C3"/>
    <w:rsid w:val="00B37FEE"/>
    <w:rsid w:val="00B41DA2"/>
    <w:rsid w:val="00B440D1"/>
    <w:rsid w:val="00B4475A"/>
    <w:rsid w:val="00B44DE5"/>
    <w:rsid w:val="00B453BA"/>
    <w:rsid w:val="00B4560D"/>
    <w:rsid w:val="00B46ED8"/>
    <w:rsid w:val="00B50817"/>
    <w:rsid w:val="00B52A13"/>
    <w:rsid w:val="00B5568F"/>
    <w:rsid w:val="00B55FA5"/>
    <w:rsid w:val="00B62684"/>
    <w:rsid w:val="00B6307C"/>
    <w:rsid w:val="00B647D4"/>
    <w:rsid w:val="00B663C5"/>
    <w:rsid w:val="00B6751C"/>
    <w:rsid w:val="00B70747"/>
    <w:rsid w:val="00B716C9"/>
    <w:rsid w:val="00B71C93"/>
    <w:rsid w:val="00B75291"/>
    <w:rsid w:val="00B76F79"/>
    <w:rsid w:val="00B8055A"/>
    <w:rsid w:val="00B808E0"/>
    <w:rsid w:val="00B841BF"/>
    <w:rsid w:val="00B85D77"/>
    <w:rsid w:val="00B87E40"/>
    <w:rsid w:val="00B90127"/>
    <w:rsid w:val="00B90BC6"/>
    <w:rsid w:val="00B9139D"/>
    <w:rsid w:val="00B915D6"/>
    <w:rsid w:val="00B9341F"/>
    <w:rsid w:val="00B934DA"/>
    <w:rsid w:val="00B940DE"/>
    <w:rsid w:val="00B95F63"/>
    <w:rsid w:val="00B96CD2"/>
    <w:rsid w:val="00BA08C3"/>
    <w:rsid w:val="00BA12C6"/>
    <w:rsid w:val="00BA3BE2"/>
    <w:rsid w:val="00BA46B9"/>
    <w:rsid w:val="00BA53C7"/>
    <w:rsid w:val="00BA5A5F"/>
    <w:rsid w:val="00BA6D7D"/>
    <w:rsid w:val="00BA7D46"/>
    <w:rsid w:val="00BB108E"/>
    <w:rsid w:val="00BB1E5C"/>
    <w:rsid w:val="00BB27ED"/>
    <w:rsid w:val="00BB2905"/>
    <w:rsid w:val="00BB2AC0"/>
    <w:rsid w:val="00BC0E81"/>
    <w:rsid w:val="00BC1B22"/>
    <w:rsid w:val="00BC75DD"/>
    <w:rsid w:val="00BD066B"/>
    <w:rsid w:val="00BD5037"/>
    <w:rsid w:val="00BD51F4"/>
    <w:rsid w:val="00BD6803"/>
    <w:rsid w:val="00BD7712"/>
    <w:rsid w:val="00BD7D58"/>
    <w:rsid w:val="00BE0E92"/>
    <w:rsid w:val="00BE29F1"/>
    <w:rsid w:val="00BE4613"/>
    <w:rsid w:val="00BF1A4A"/>
    <w:rsid w:val="00BF256B"/>
    <w:rsid w:val="00BF5F13"/>
    <w:rsid w:val="00C00EBA"/>
    <w:rsid w:val="00C07FDF"/>
    <w:rsid w:val="00C10CAD"/>
    <w:rsid w:val="00C11CCF"/>
    <w:rsid w:val="00C11D44"/>
    <w:rsid w:val="00C12909"/>
    <w:rsid w:val="00C13760"/>
    <w:rsid w:val="00C14DFF"/>
    <w:rsid w:val="00C15B4C"/>
    <w:rsid w:val="00C16CDE"/>
    <w:rsid w:val="00C17257"/>
    <w:rsid w:val="00C22BE2"/>
    <w:rsid w:val="00C23F02"/>
    <w:rsid w:val="00C23FC4"/>
    <w:rsid w:val="00C24312"/>
    <w:rsid w:val="00C26DA8"/>
    <w:rsid w:val="00C270D9"/>
    <w:rsid w:val="00C27620"/>
    <w:rsid w:val="00C31664"/>
    <w:rsid w:val="00C31E2B"/>
    <w:rsid w:val="00C32AD1"/>
    <w:rsid w:val="00C36B86"/>
    <w:rsid w:val="00C36C7A"/>
    <w:rsid w:val="00C37F52"/>
    <w:rsid w:val="00C37FF4"/>
    <w:rsid w:val="00C404CE"/>
    <w:rsid w:val="00C41236"/>
    <w:rsid w:val="00C4173E"/>
    <w:rsid w:val="00C42BA0"/>
    <w:rsid w:val="00C42F61"/>
    <w:rsid w:val="00C43344"/>
    <w:rsid w:val="00C46401"/>
    <w:rsid w:val="00C512A4"/>
    <w:rsid w:val="00C515F5"/>
    <w:rsid w:val="00C53AC7"/>
    <w:rsid w:val="00C543B4"/>
    <w:rsid w:val="00C56B22"/>
    <w:rsid w:val="00C56F91"/>
    <w:rsid w:val="00C57A9E"/>
    <w:rsid w:val="00C57AFC"/>
    <w:rsid w:val="00C6030F"/>
    <w:rsid w:val="00C609E8"/>
    <w:rsid w:val="00C61149"/>
    <w:rsid w:val="00C65212"/>
    <w:rsid w:val="00C72085"/>
    <w:rsid w:val="00C7290B"/>
    <w:rsid w:val="00C730BB"/>
    <w:rsid w:val="00C768F5"/>
    <w:rsid w:val="00C77F70"/>
    <w:rsid w:val="00C8187E"/>
    <w:rsid w:val="00C81D64"/>
    <w:rsid w:val="00C8250B"/>
    <w:rsid w:val="00C82820"/>
    <w:rsid w:val="00C83C7D"/>
    <w:rsid w:val="00C84150"/>
    <w:rsid w:val="00C86450"/>
    <w:rsid w:val="00C91B4C"/>
    <w:rsid w:val="00C9211B"/>
    <w:rsid w:val="00C92398"/>
    <w:rsid w:val="00C951BE"/>
    <w:rsid w:val="00C95ACA"/>
    <w:rsid w:val="00C95E28"/>
    <w:rsid w:val="00C9628F"/>
    <w:rsid w:val="00C973E6"/>
    <w:rsid w:val="00CA0BCD"/>
    <w:rsid w:val="00CA494A"/>
    <w:rsid w:val="00CA4C86"/>
    <w:rsid w:val="00CA7959"/>
    <w:rsid w:val="00CB0B0E"/>
    <w:rsid w:val="00CB169C"/>
    <w:rsid w:val="00CB2782"/>
    <w:rsid w:val="00CB30BA"/>
    <w:rsid w:val="00CB4E78"/>
    <w:rsid w:val="00CC1814"/>
    <w:rsid w:val="00CC2815"/>
    <w:rsid w:val="00CC5DFC"/>
    <w:rsid w:val="00CC637B"/>
    <w:rsid w:val="00CC7782"/>
    <w:rsid w:val="00CD0093"/>
    <w:rsid w:val="00CD02BB"/>
    <w:rsid w:val="00CD164E"/>
    <w:rsid w:val="00CD5396"/>
    <w:rsid w:val="00CD5C6D"/>
    <w:rsid w:val="00CD64B1"/>
    <w:rsid w:val="00CD770C"/>
    <w:rsid w:val="00CE27E7"/>
    <w:rsid w:val="00CE47E2"/>
    <w:rsid w:val="00CE6475"/>
    <w:rsid w:val="00CE6D97"/>
    <w:rsid w:val="00CF037B"/>
    <w:rsid w:val="00CF4649"/>
    <w:rsid w:val="00CF659D"/>
    <w:rsid w:val="00CF6F10"/>
    <w:rsid w:val="00CF76BD"/>
    <w:rsid w:val="00D0133D"/>
    <w:rsid w:val="00D018B6"/>
    <w:rsid w:val="00D064D9"/>
    <w:rsid w:val="00D0748D"/>
    <w:rsid w:val="00D07B69"/>
    <w:rsid w:val="00D07E48"/>
    <w:rsid w:val="00D10A7B"/>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40F31"/>
    <w:rsid w:val="00D42260"/>
    <w:rsid w:val="00D42505"/>
    <w:rsid w:val="00D44139"/>
    <w:rsid w:val="00D474AA"/>
    <w:rsid w:val="00D47AEC"/>
    <w:rsid w:val="00D47D97"/>
    <w:rsid w:val="00D501B6"/>
    <w:rsid w:val="00D50E13"/>
    <w:rsid w:val="00D52791"/>
    <w:rsid w:val="00D547B3"/>
    <w:rsid w:val="00D554A8"/>
    <w:rsid w:val="00D57676"/>
    <w:rsid w:val="00D600C3"/>
    <w:rsid w:val="00D6641B"/>
    <w:rsid w:val="00D67DBF"/>
    <w:rsid w:val="00D71030"/>
    <w:rsid w:val="00D72CC5"/>
    <w:rsid w:val="00D72D47"/>
    <w:rsid w:val="00D7429D"/>
    <w:rsid w:val="00D752F8"/>
    <w:rsid w:val="00D76164"/>
    <w:rsid w:val="00D7684A"/>
    <w:rsid w:val="00D76EEC"/>
    <w:rsid w:val="00D800CB"/>
    <w:rsid w:val="00D84AB0"/>
    <w:rsid w:val="00D85FBE"/>
    <w:rsid w:val="00D86A51"/>
    <w:rsid w:val="00D86C41"/>
    <w:rsid w:val="00D86C48"/>
    <w:rsid w:val="00D905AB"/>
    <w:rsid w:val="00D90B22"/>
    <w:rsid w:val="00D9475A"/>
    <w:rsid w:val="00D96964"/>
    <w:rsid w:val="00D96C38"/>
    <w:rsid w:val="00D97DD9"/>
    <w:rsid w:val="00DA430A"/>
    <w:rsid w:val="00DA43F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6BC"/>
    <w:rsid w:val="00DF4748"/>
    <w:rsid w:val="00DF494D"/>
    <w:rsid w:val="00DF4A46"/>
    <w:rsid w:val="00DF540B"/>
    <w:rsid w:val="00DF5911"/>
    <w:rsid w:val="00DF5BE9"/>
    <w:rsid w:val="00DF7FF4"/>
    <w:rsid w:val="00E00419"/>
    <w:rsid w:val="00E00D59"/>
    <w:rsid w:val="00E04021"/>
    <w:rsid w:val="00E044BA"/>
    <w:rsid w:val="00E064C9"/>
    <w:rsid w:val="00E07625"/>
    <w:rsid w:val="00E15F36"/>
    <w:rsid w:val="00E16171"/>
    <w:rsid w:val="00E168BB"/>
    <w:rsid w:val="00E16A20"/>
    <w:rsid w:val="00E16F5A"/>
    <w:rsid w:val="00E16FEA"/>
    <w:rsid w:val="00E17296"/>
    <w:rsid w:val="00E21EB8"/>
    <w:rsid w:val="00E235E4"/>
    <w:rsid w:val="00E23742"/>
    <w:rsid w:val="00E2387A"/>
    <w:rsid w:val="00E24CFA"/>
    <w:rsid w:val="00E24DC4"/>
    <w:rsid w:val="00E25A5C"/>
    <w:rsid w:val="00E3531C"/>
    <w:rsid w:val="00E42901"/>
    <w:rsid w:val="00E42EA3"/>
    <w:rsid w:val="00E43884"/>
    <w:rsid w:val="00E440CC"/>
    <w:rsid w:val="00E4533B"/>
    <w:rsid w:val="00E45418"/>
    <w:rsid w:val="00E45B4D"/>
    <w:rsid w:val="00E5014C"/>
    <w:rsid w:val="00E508D5"/>
    <w:rsid w:val="00E51D15"/>
    <w:rsid w:val="00E53003"/>
    <w:rsid w:val="00E55A51"/>
    <w:rsid w:val="00E55B09"/>
    <w:rsid w:val="00E55C7C"/>
    <w:rsid w:val="00E6145A"/>
    <w:rsid w:val="00E617E8"/>
    <w:rsid w:val="00E62749"/>
    <w:rsid w:val="00E63666"/>
    <w:rsid w:val="00E6588E"/>
    <w:rsid w:val="00E65D72"/>
    <w:rsid w:val="00E678D5"/>
    <w:rsid w:val="00E719FA"/>
    <w:rsid w:val="00E7376E"/>
    <w:rsid w:val="00E74E67"/>
    <w:rsid w:val="00E767CC"/>
    <w:rsid w:val="00E77119"/>
    <w:rsid w:val="00E77504"/>
    <w:rsid w:val="00E80A01"/>
    <w:rsid w:val="00E81F35"/>
    <w:rsid w:val="00E8474D"/>
    <w:rsid w:val="00E84B5D"/>
    <w:rsid w:val="00E85210"/>
    <w:rsid w:val="00E85B36"/>
    <w:rsid w:val="00E9039B"/>
    <w:rsid w:val="00E9115A"/>
    <w:rsid w:val="00E91FED"/>
    <w:rsid w:val="00E95571"/>
    <w:rsid w:val="00E97CFD"/>
    <w:rsid w:val="00EA03C6"/>
    <w:rsid w:val="00EA140F"/>
    <w:rsid w:val="00EA1696"/>
    <w:rsid w:val="00EA2275"/>
    <w:rsid w:val="00EA32C1"/>
    <w:rsid w:val="00EA480E"/>
    <w:rsid w:val="00EA5AE9"/>
    <w:rsid w:val="00EA79E9"/>
    <w:rsid w:val="00EB1892"/>
    <w:rsid w:val="00EB26DF"/>
    <w:rsid w:val="00EB318C"/>
    <w:rsid w:val="00EB3D7E"/>
    <w:rsid w:val="00EB4B6C"/>
    <w:rsid w:val="00EB5C54"/>
    <w:rsid w:val="00EB6205"/>
    <w:rsid w:val="00EB7184"/>
    <w:rsid w:val="00EB7770"/>
    <w:rsid w:val="00EC0188"/>
    <w:rsid w:val="00EC3EC0"/>
    <w:rsid w:val="00EC4B67"/>
    <w:rsid w:val="00EC5795"/>
    <w:rsid w:val="00ED0085"/>
    <w:rsid w:val="00ED213D"/>
    <w:rsid w:val="00ED2B43"/>
    <w:rsid w:val="00ED3914"/>
    <w:rsid w:val="00EE0411"/>
    <w:rsid w:val="00EE07BF"/>
    <w:rsid w:val="00EE176F"/>
    <w:rsid w:val="00EE3CB9"/>
    <w:rsid w:val="00EE5F6F"/>
    <w:rsid w:val="00EE7394"/>
    <w:rsid w:val="00EE7C40"/>
    <w:rsid w:val="00EF5610"/>
    <w:rsid w:val="00F00F11"/>
    <w:rsid w:val="00F00FAC"/>
    <w:rsid w:val="00F01BD4"/>
    <w:rsid w:val="00F02713"/>
    <w:rsid w:val="00F02A4E"/>
    <w:rsid w:val="00F03ECC"/>
    <w:rsid w:val="00F04169"/>
    <w:rsid w:val="00F05F0B"/>
    <w:rsid w:val="00F11271"/>
    <w:rsid w:val="00F11468"/>
    <w:rsid w:val="00F1513A"/>
    <w:rsid w:val="00F165E7"/>
    <w:rsid w:val="00F20AD7"/>
    <w:rsid w:val="00F20B85"/>
    <w:rsid w:val="00F214A6"/>
    <w:rsid w:val="00F21DF1"/>
    <w:rsid w:val="00F23C8C"/>
    <w:rsid w:val="00F258E3"/>
    <w:rsid w:val="00F27F20"/>
    <w:rsid w:val="00F33101"/>
    <w:rsid w:val="00F34517"/>
    <w:rsid w:val="00F3452E"/>
    <w:rsid w:val="00F34D19"/>
    <w:rsid w:val="00F403CD"/>
    <w:rsid w:val="00F404A6"/>
    <w:rsid w:val="00F42BD5"/>
    <w:rsid w:val="00F436FF"/>
    <w:rsid w:val="00F43AF5"/>
    <w:rsid w:val="00F4479C"/>
    <w:rsid w:val="00F4588B"/>
    <w:rsid w:val="00F50B7F"/>
    <w:rsid w:val="00F514EC"/>
    <w:rsid w:val="00F52D20"/>
    <w:rsid w:val="00F530CC"/>
    <w:rsid w:val="00F57405"/>
    <w:rsid w:val="00F603C2"/>
    <w:rsid w:val="00F60BE0"/>
    <w:rsid w:val="00F60F44"/>
    <w:rsid w:val="00F6208B"/>
    <w:rsid w:val="00F6295A"/>
    <w:rsid w:val="00F629E5"/>
    <w:rsid w:val="00F6407F"/>
    <w:rsid w:val="00F64084"/>
    <w:rsid w:val="00F651B1"/>
    <w:rsid w:val="00F656B2"/>
    <w:rsid w:val="00F66F19"/>
    <w:rsid w:val="00F7338B"/>
    <w:rsid w:val="00F73523"/>
    <w:rsid w:val="00F75375"/>
    <w:rsid w:val="00F7676F"/>
    <w:rsid w:val="00F77261"/>
    <w:rsid w:val="00F83CCA"/>
    <w:rsid w:val="00F850F5"/>
    <w:rsid w:val="00F85264"/>
    <w:rsid w:val="00F863FE"/>
    <w:rsid w:val="00F86E73"/>
    <w:rsid w:val="00F90076"/>
    <w:rsid w:val="00F93358"/>
    <w:rsid w:val="00F93F4C"/>
    <w:rsid w:val="00F9587D"/>
    <w:rsid w:val="00F96D0E"/>
    <w:rsid w:val="00FA1710"/>
    <w:rsid w:val="00FA178E"/>
    <w:rsid w:val="00FA1A83"/>
    <w:rsid w:val="00FA402E"/>
    <w:rsid w:val="00FA466C"/>
    <w:rsid w:val="00FA6E9D"/>
    <w:rsid w:val="00FA702F"/>
    <w:rsid w:val="00FB1A66"/>
    <w:rsid w:val="00FB26F2"/>
    <w:rsid w:val="00FB2F70"/>
    <w:rsid w:val="00FB5EE9"/>
    <w:rsid w:val="00FB6028"/>
    <w:rsid w:val="00FC0BB3"/>
    <w:rsid w:val="00FC1E39"/>
    <w:rsid w:val="00FC5234"/>
    <w:rsid w:val="00FD11DF"/>
    <w:rsid w:val="00FD1EBB"/>
    <w:rsid w:val="00FD3E3E"/>
    <w:rsid w:val="00FD497E"/>
    <w:rsid w:val="00FD6A4B"/>
    <w:rsid w:val="00FD7B8C"/>
    <w:rsid w:val="00FE093C"/>
    <w:rsid w:val="00FE188D"/>
    <w:rsid w:val="00FE1EB1"/>
    <w:rsid w:val="00FE2653"/>
    <w:rsid w:val="00FE3094"/>
    <w:rsid w:val="00FE3425"/>
    <w:rsid w:val="00FE4572"/>
    <w:rsid w:val="00FE5F23"/>
    <w:rsid w:val="00FE7C3D"/>
    <w:rsid w:val="00FF1FFB"/>
    <w:rsid w:val="00FF3FD1"/>
    <w:rsid w:val="00FF47CD"/>
    <w:rsid w:val="00FF5694"/>
    <w:rsid w:val="00FF61E9"/>
    <w:rsid w:val="00FF715D"/>
    <w:rsid w:val="00FF7204"/>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CFCEE"/>
  <w15:docId w15:val="{33A6C595-74B4-4A15-95A3-F7FAA985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0CB"/>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50"/>
      </w:numPr>
      <w:ind w:left="360"/>
      <w:outlineLvl w:val="1"/>
    </w:pPr>
    <w:rPr>
      <w:b/>
      <w:sz w:val="24"/>
    </w:rPr>
  </w:style>
  <w:style w:type="paragraph" w:styleId="Heading3">
    <w:name w:val="heading 3"/>
    <w:basedOn w:val="Normal"/>
    <w:next w:val="Normal"/>
    <w:link w:val="Heading3Char"/>
    <w:qFormat/>
    <w:rsid w:val="005824D1"/>
    <w:pPr>
      <w:keepNext/>
      <w:numPr>
        <w:numId w:val="51"/>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8155F0"/>
    <w:pPr>
      <w:keepNext/>
      <w:numPr>
        <w:numId w:val="104"/>
      </w:numPr>
      <w:outlineLvl w:val="4"/>
    </w:pPr>
    <w:rPr>
      <w:sz w:val="24"/>
    </w:rPr>
  </w:style>
  <w:style w:type="paragraph" w:styleId="Heading6">
    <w:name w:val="heading 6"/>
    <w:basedOn w:val="Heading5"/>
    <w:next w:val="Normal"/>
    <w:qFormat/>
    <w:rsid w:val="00F603C2"/>
    <w:pPr>
      <w:numPr>
        <w:numId w:val="116"/>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3B3613"/>
    <w:rPr>
      <w:sz w:val="24"/>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AIR\Licensing\Licensing%20Templates\115%20Template%202025%2007%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115 Template 2025 07 14</Template>
  <TotalTime>6</TotalTime>
  <Pages>22</Pages>
  <Words>6589</Words>
  <Characters>35847</Characters>
  <Application>Microsoft Office Word</Application>
  <DocSecurity>4</DocSecurity>
  <Lines>1707</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41665</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Doran, Jack</dc:creator>
  <cp:keywords/>
  <dc:description/>
  <cp:lastModifiedBy>Evans, Rosemarie</cp:lastModifiedBy>
  <cp:revision>2</cp:revision>
  <dcterms:created xsi:type="dcterms:W3CDTF">2026-03-11T18:18:00Z</dcterms:created>
  <dcterms:modified xsi:type="dcterms:W3CDTF">2026-03-11T18:18:00Z</dcterms:modified>
</cp:coreProperties>
</file>